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0679" w14:textId="1861F278" w:rsidR="00847D17" w:rsidRPr="008E05A0" w:rsidRDefault="00F72272" w:rsidP="00F72272">
      <w:pPr>
        <w:jc w:val="center"/>
        <w:rPr>
          <w:rFonts w:asciiTheme="majorBidi" w:hAnsiTheme="majorBidi" w:cstheme="majorBidi"/>
          <w:sz w:val="24"/>
          <w:szCs w:val="24"/>
        </w:rPr>
      </w:pPr>
      <w:r w:rsidRPr="008E05A0">
        <w:rPr>
          <w:rFonts w:asciiTheme="majorBidi" w:hAnsiTheme="majorBidi" w:cstheme="majorBidi"/>
          <w:sz w:val="24"/>
          <w:szCs w:val="24"/>
        </w:rPr>
        <w:t>Uzaicinājums cenu piedāvājuma iesniegšanai</w:t>
      </w:r>
    </w:p>
    <w:p w14:paraId="1B68D04A" w14:textId="77777777" w:rsidR="00F72272" w:rsidRPr="008E05A0" w:rsidRDefault="00F72272" w:rsidP="00F72272">
      <w:pPr>
        <w:jc w:val="center"/>
        <w:rPr>
          <w:rFonts w:asciiTheme="majorBidi" w:hAnsiTheme="majorBidi" w:cstheme="majorBidi"/>
          <w:sz w:val="24"/>
          <w:szCs w:val="24"/>
        </w:rPr>
      </w:pPr>
    </w:p>
    <w:p w14:paraId="4B9A553D" w14:textId="6A04A495" w:rsidR="00E4295C" w:rsidRPr="008E05A0" w:rsidRDefault="00FA0513" w:rsidP="00F72272">
      <w:pPr>
        <w:jc w:val="center"/>
        <w:rPr>
          <w:rFonts w:asciiTheme="majorBidi" w:hAnsiTheme="majorBidi" w:cstheme="majorBidi"/>
          <w:sz w:val="24"/>
          <w:szCs w:val="24"/>
        </w:rPr>
      </w:pPr>
      <w:r w:rsidRPr="008E05A0">
        <w:rPr>
          <w:rFonts w:asciiTheme="majorBidi" w:hAnsiTheme="majorBidi" w:cstheme="majorBidi"/>
          <w:b/>
          <w:bCs/>
          <w:sz w:val="24"/>
          <w:szCs w:val="24"/>
        </w:rPr>
        <w:t>“</w:t>
      </w:r>
      <w:r w:rsidR="007255E3" w:rsidRPr="008E05A0">
        <w:rPr>
          <w:rFonts w:asciiTheme="majorBidi" w:hAnsiTheme="majorBidi" w:cstheme="majorBidi"/>
          <w:b/>
          <w:bCs/>
          <w:sz w:val="24"/>
          <w:szCs w:val="24"/>
        </w:rPr>
        <w:t>Revīzijas veikšana un zvērināta revidenta atzinuma sniegšana</w:t>
      </w:r>
      <w:r w:rsidR="1160B279" w:rsidRPr="008E05A0">
        <w:rPr>
          <w:rFonts w:asciiTheme="majorBidi" w:hAnsiTheme="majorBidi" w:cstheme="majorBidi"/>
          <w:b/>
          <w:bCs/>
          <w:sz w:val="24"/>
          <w:szCs w:val="24"/>
        </w:rPr>
        <w:t>,</w:t>
      </w:r>
      <w:r w:rsidR="00F92094" w:rsidRPr="008E05A0">
        <w:rPr>
          <w:rFonts w:asciiTheme="majorBidi" w:hAnsiTheme="majorBidi" w:cstheme="majorBidi"/>
          <w:b/>
          <w:bCs/>
          <w:sz w:val="24"/>
          <w:szCs w:val="24"/>
        </w:rPr>
        <w:t xml:space="preserve"> sagatavojot 202</w:t>
      </w:r>
      <w:r w:rsidR="00D510C4">
        <w:rPr>
          <w:rFonts w:asciiTheme="majorBidi" w:hAnsiTheme="majorBidi" w:cstheme="majorBidi"/>
          <w:b/>
          <w:bCs/>
          <w:sz w:val="24"/>
          <w:szCs w:val="24"/>
        </w:rPr>
        <w:t>6</w:t>
      </w:r>
      <w:r w:rsidR="00F92094" w:rsidRPr="008E05A0">
        <w:rPr>
          <w:rFonts w:asciiTheme="majorBidi" w:hAnsiTheme="majorBidi" w:cstheme="majorBidi"/>
          <w:b/>
          <w:bCs/>
          <w:sz w:val="24"/>
          <w:szCs w:val="24"/>
        </w:rPr>
        <w:t>. gada pārskatu</w:t>
      </w:r>
      <w:r w:rsidRPr="008E05A0">
        <w:rPr>
          <w:rFonts w:asciiTheme="majorBidi" w:hAnsiTheme="majorBidi" w:cstheme="majorBidi"/>
          <w:b/>
          <w:bCs/>
          <w:sz w:val="24"/>
          <w:szCs w:val="24"/>
        </w:rPr>
        <w:t>”</w:t>
      </w:r>
      <w:r w:rsidR="00F92094" w:rsidRPr="008E05A0">
        <w:rPr>
          <w:rFonts w:asciiTheme="majorBidi" w:hAnsiTheme="majorBidi" w:cstheme="majorBidi"/>
          <w:b/>
          <w:bCs/>
          <w:sz w:val="24"/>
          <w:szCs w:val="24"/>
        </w:rPr>
        <w:t xml:space="preserve"> </w:t>
      </w:r>
    </w:p>
    <w:p w14:paraId="6B672ECB" w14:textId="61D67FC7" w:rsidR="00E4295C" w:rsidRPr="008E05A0" w:rsidRDefault="00E4295C" w:rsidP="009A3F3C">
      <w:pPr>
        <w:jc w:val="both"/>
        <w:rPr>
          <w:rFonts w:asciiTheme="majorBidi" w:hAnsiTheme="majorBidi" w:cstheme="majorBidi"/>
          <w:sz w:val="24"/>
          <w:szCs w:val="24"/>
        </w:rPr>
      </w:pPr>
      <w:r w:rsidRPr="008E05A0">
        <w:rPr>
          <w:rFonts w:asciiTheme="majorBidi" w:hAnsiTheme="majorBidi" w:cstheme="majorBidi"/>
          <w:sz w:val="24"/>
          <w:szCs w:val="24"/>
        </w:rPr>
        <w:tab/>
      </w:r>
      <w:r w:rsidR="00C475CF" w:rsidRPr="008E05A0">
        <w:rPr>
          <w:rFonts w:asciiTheme="majorBidi" w:hAnsiTheme="majorBidi" w:cstheme="majorBidi"/>
          <w:sz w:val="24"/>
          <w:szCs w:val="24"/>
        </w:rPr>
        <w:t>Saskaņā ar Likum</w:t>
      </w:r>
      <w:r w:rsidR="4FA5A138" w:rsidRPr="008E05A0">
        <w:rPr>
          <w:rFonts w:asciiTheme="majorBidi" w:hAnsiTheme="majorBidi" w:cstheme="majorBidi"/>
          <w:sz w:val="24"/>
          <w:szCs w:val="24"/>
        </w:rPr>
        <w:t>a</w:t>
      </w:r>
      <w:r w:rsidR="00C475CF" w:rsidRPr="008E05A0">
        <w:rPr>
          <w:rFonts w:asciiTheme="majorBidi" w:hAnsiTheme="majorBidi" w:cstheme="majorBidi"/>
          <w:sz w:val="24"/>
          <w:szCs w:val="24"/>
        </w:rPr>
        <w:t xml:space="preserve"> par budžeta </w:t>
      </w:r>
      <w:r w:rsidR="008F7E1C" w:rsidRPr="008E05A0">
        <w:rPr>
          <w:rFonts w:asciiTheme="majorBidi" w:hAnsiTheme="majorBidi" w:cstheme="majorBidi"/>
          <w:sz w:val="24"/>
          <w:szCs w:val="24"/>
        </w:rPr>
        <w:t>un finanšu vadību 30.pantu, l</w:t>
      </w:r>
      <w:r w:rsidR="006F7C75" w:rsidRPr="008E05A0">
        <w:rPr>
          <w:rFonts w:asciiTheme="majorBidi" w:hAnsiTheme="majorBidi" w:cstheme="majorBidi"/>
          <w:sz w:val="24"/>
          <w:szCs w:val="24"/>
        </w:rPr>
        <w:t xml:space="preserve">ai </w:t>
      </w:r>
      <w:r w:rsidR="00F773C8" w:rsidRPr="008E05A0">
        <w:rPr>
          <w:rFonts w:asciiTheme="majorBidi" w:hAnsiTheme="majorBidi" w:cstheme="majorBidi"/>
          <w:sz w:val="24"/>
          <w:szCs w:val="24"/>
        </w:rPr>
        <w:t>sagatavotu 202</w:t>
      </w:r>
      <w:r w:rsidR="00A83269">
        <w:rPr>
          <w:rFonts w:asciiTheme="majorBidi" w:hAnsiTheme="majorBidi" w:cstheme="majorBidi"/>
          <w:sz w:val="24"/>
          <w:szCs w:val="24"/>
        </w:rPr>
        <w:t>6</w:t>
      </w:r>
      <w:r w:rsidR="00F773C8" w:rsidRPr="008E05A0">
        <w:rPr>
          <w:rFonts w:asciiTheme="majorBidi" w:hAnsiTheme="majorBidi" w:cstheme="majorBidi"/>
          <w:sz w:val="24"/>
          <w:szCs w:val="24"/>
        </w:rPr>
        <w:t xml:space="preserve">. gada pārskatu </w:t>
      </w:r>
      <w:r w:rsidR="31DF3FFC" w:rsidRPr="008E05A0">
        <w:rPr>
          <w:rFonts w:asciiTheme="majorBidi" w:hAnsiTheme="majorBidi" w:cstheme="majorBidi"/>
          <w:sz w:val="24"/>
          <w:szCs w:val="24"/>
        </w:rPr>
        <w:t>atbilstoši</w:t>
      </w:r>
      <w:r w:rsidR="000C09BE" w:rsidRPr="008E05A0">
        <w:rPr>
          <w:rFonts w:asciiTheme="majorBidi" w:hAnsiTheme="majorBidi" w:cstheme="majorBidi"/>
          <w:sz w:val="24"/>
          <w:szCs w:val="24"/>
        </w:rPr>
        <w:t xml:space="preserve"> Latvijas Republikas normatīvo aktu prasībām</w:t>
      </w:r>
      <w:r w:rsidR="1F5E7C84" w:rsidRPr="008E05A0">
        <w:rPr>
          <w:rFonts w:asciiTheme="majorBidi" w:hAnsiTheme="majorBidi" w:cstheme="majorBidi"/>
          <w:sz w:val="24"/>
          <w:szCs w:val="24"/>
        </w:rPr>
        <w:t>,</w:t>
      </w:r>
      <w:r w:rsidR="008F7E1C" w:rsidRPr="008E05A0">
        <w:rPr>
          <w:rFonts w:asciiTheme="majorBidi" w:hAnsiTheme="majorBidi" w:cstheme="majorBidi"/>
          <w:sz w:val="24"/>
          <w:szCs w:val="24"/>
        </w:rPr>
        <w:t xml:space="preserve"> </w:t>
      </w:r>
      <w:r w:rsidR="4199A0DB" w:rsidRPr="008E05A0">
        <w:rPr>
          <w:rFonts w:asciiTheme="majorBidi" w:hAnsiTheme="majorBidi" w:cstheme="majorBidi"/>
          <w:sz w:val="24"/>
          <w:szCs w:val="24"/>
        </w:rPr>
        <w:t>no valsts budžeta daļēji finansētai atvasinātai publiskai personai Rundāles pils muzej</w:t>
      </w:r>
      <w:r w:rsidR="0A4BC99D" w:rsidRPr="008E05A0">
        <w:rPr>
          <w:rFonts w:asciiTheme="majorBidi" w:hAnsiTheme="majorBidi" w:cstheme="majorBidi"/>
          <w:sz w:val="24"/>
          <w:szCs w:val="24"/>
        </w:rPr>
        <w:t>am</w:t>
      </w:r>
      <w:r w:rsidR="11F23501" w:rsidRPr="008E05A0">
        <w:rPr>
          <w:rFonts w:asciiTheme="majorBidi" w:hAnsiTheme="majorBidi" w:cstheme="majorBidi"/>
          <w:sz w:val="24"/>
          <w:szCs w:val="24"/>
        </w:rPr>
        <w:t>,</w:t>
      </w:r>
      <w:r w:rsidR="008F7E1C" w:rsidRPr="008E05A0">
        <w:rPr>
          <w:rFonts w:asciiTheme="majorBidi" w:hAnsiTheme="majorBidi" w:cstheme="majorBidi"/>
          <w:sz w:val="24"/>
          <w:szCs w:val="24"/>
        </w:rPr>
        <w:t xml:space="preserve"> </w:t>
      </w:r>
      <w:r w:rsidR="00D90EC3" w:rsidRPr="008E05A0">
        <w:rPr>
          <w:rFonts w:asciiTheme="majorBidi" w:hAnsiTheme="majorBidi" w:cstheme="majorBidi"/>
          <w:sz w:val="24"/>
          <w:szCs w:val="24"/>
        </w:rPr>
        <w:t xml:space="preserve">iesniedzot </w:t>
      </w:r>
      <w:r w:rsidR="007F7A6D" w:rsidRPr="008E05A0">
        <w:rPr>
          <w:rFonts w:asciiTheme="majorBidi" w:hAnsiTheme="majorBidi" w:cstheme="majorBidi"/>
          <w:sz w:val="24"/>
          <w:szCs w:val="24"/>
        </w:rPr>
        <w:t>g</w:t>
      </w:r>
      <w:r w:rsidR="00D90EC3" w:rsidRPr="008E05A0">
        <w:rPr>
          <w:rFonts w:asciiTheme="majorBidi" w:hAnsiTheme="majorBidi" w:cstheme="majorBidi"/>
          <w:sz w:val="24"/>
          <w:szCs w:val="24"/>
        </w:rPr>
        <w:t>ada pārskatu</w:t>
      </w:r>
      <w:r w:rsidR="2B5C26AE" w:rsidRPr="008E05A0">
        <w:rPr>
          <w:rFonts w:asciiTheme="majorBidi" w:hAnsiTheme="majorBidi" w:cstheme="majorBidi"/>
          <w:sz w:val="24"/>
          <w:szCs w:val="24"/>
        </w:rPr>
        <w:t>,</w:t>
      </w:r>
      <w:r w:rsidR="00D90EC3" w:rsidRPr="008E05A0">
        <w:rPr>
          <w:rFonts w:asciiTheme="majorBidi" w:hAnsiTheme="majorBidi" w:cstheme="majorBidi"/>
          <w:sz w:val="24"/>
          <w:szCs w:val="24"/>
        </w:rPr>
        <w:t xml:space="preserve"> </w:t>
      </w:r>
      <w:r w:rsidR="00FC5CE3" w:rsidRPr="008E05A0">
        <w:rPr>
          <w:rFonts w:asciiTheme="majorBidi" w:hAnsiTheme="majorBidi" w:cstheme="majorBidi"/>
          <w:sz w:val="24"/>
          <w:szCs w:val="24"/>
        </w:rPr>
        <w:t xml:space="preserve">ir nepieciešams </w:t>
      </w:r>
      <w:r w:rsidR="00D90EC3" w:rsidRPr="008E05A0">
        <w:rPr>
          <w:rFonts w:asciiTheme="majorBidi" w:hAnsiTheme="majorBidi" w:cstheme="majorBidi"/>
          <w:sz w:val="24"/>
          <w:szCs w:val="24"/>
        </w:rPr>
        <w:t>pievienot zvērināta revidenta ziņojumu</w:t>
      </w:r>
      <w:r w:rsidR="00541ADE" w:rsidRPr="008E05A0">
        <w:rPr>
          <w:rFonts w:asciiTheme="majorBidi" w:hAnsiTheme="majorBidi" w:cstheme="majorBidi"/>
          <w:sz w:val="24"/>
          <w:szCs w:val="24"/>
        </w:rPr>
        <w:t xml:space="preserve"> par gada pārskata pārbaudi.</w:t>
      </w:r>
    </w:p>
    <w:p w14:paraId="5D8B8377" w14:textId="446CEC62" w:rsidR="00D90EC3" w:rsidRPr="008E05A0" w:rsidRDefault="044A75CB" w:rsidP="005531EB">
      <w:pPr>
        <w:pStyle w:val="Sarakstarindkopa"/>
        <w:numPr>
          <w:ilvl w:val="0"/>
          <w:numId w:val="1"/>
        </w:numPr>
        <w:jc w:val="both"/>
        <w:rPr>
          <w:rFonts w:asciiTheme="majorBidi" w:hAnsiTheme="majorBidi" w:cstheme="majorBidi"/>
          <w:sz w:val="24"/>
          <w:szCs w:val="24"/>
        </w:rPr>
      </w:pPr>
      <w:r w:rsidRPr="008E05A0">
        <w:rPr>
          <w:rFonts w:asciiTheme="majorBidi" w:hAnsiTheme="majorBidi" w:cstheme="majorBidi"/>
          <w:b/>
          <w:bCs/>
          <w:sz w:val="24"/>
          <w:szCs w:val="24"/>
        </w:rPr>
        <w:t>Līguma</w:t>
      </w:r>
      <w:r w:rsidR="004D7144" w:rsidRPr="008E05A0">
        <w:rPr>
          <w:rFonts w:asciiTheme="majorBidi" w:hAnsiTheme="majorBidi" w:cstheme="majorBidi"/>
          <w:b/>
          <w:bCs/>
          <w:sz w:val="24"/>
          <w:szCs w:val="24"/>
        </w:rPr>
        <w:t xml:space="preserve"> priekšmets</w:t>
      </w:r>
      <w:r w:rsidR="007D0973" w:rsidRPr="008E05A0">
        <w:rPr>
          <w:rFonts w:asciiTheme="majorBidi" w:hAnsiTheme="majorBidi" w:cstheme="majorBidi"/>
          <w:sz w:val="24"/>
          <w:szCs w:val="24"/>
        </w:rPr>
        <w:t xml:space="preserve">: </w:t>
      </w:r>
      <w:r w:rsidR="00EC48BA" w:rsidRPr="008E05A0">
        <w:rPr>
          <w:rFonts w:asciiTheme="majorBidi" w:hAnsiTheme="majorBidi" w:cstheme="majorBidi"/>
          <w:sz w:val="24"/>
          <w:szCs w:val="24"/>
        </w:rPr>
        <w:t>zvērināta revidenta</w:t>
      </w:r>
      <w:r w:rsidR="00E377DF" w:rsidRPr="008E05A0">
        <w:rPr>
          <w:rFonts w:asciiTheme="majorBidi" w:hAnsiTheme="majorBidi" w:cstheme="majorBidi"/>
          <w:sz w:val="24"/>
          <w:szCs w:val="24"/>
        </w:rPr>
        <w:t xml:space="preserve"> </w:t>
      </w:r>
      <w:r w:rsidR="006A5974" w:rsidRPr="008E05A0">
        <w:rPr>
          <w:rFonts w:asciiTheme="majorBidi" w:hAnsiTheme="majorBidi" w:cstheme="majorBidi"/>
          <w:sz w:val="24"/>
          <w:szCs w:val="24"/>
        </w:rPr>
        <w:t>pakalpojum</w:t>
      </w:r>
      <w:r w:rsidR="006F5FEC" w:rsidRPr="008E05A0">
        <w:rPr>
          <w:rFonts w:asciiTheme="majorBidi" w:hAnsiTheme="majorBidi" w:cstheme="majorBidi"/>
          <w:sz w:val="24"/>
          <w:szCs w:val="24"/>
        </w:rPr>
        <w:t>i</w:t>
      </w:r>
      <w:r w:rsidR="002A29C3" w:rsidRPr="008E05A0">
        <w:rPr>
          <w:rFonts w:asciiTheme="majorBidi" w:hAnsiTheme="majorBidi" w:cstheme="majorBidi"/>
          <w:sz w:val="24"/>
          <w:szCs w:val="24"/>
        </w:rPr>
        <w:t>.</w:t>
      </w:r>
    </w:p>
    <w:p w14:paraId="78510E70" w14:textId="27B93B11" w:rsidR="006F5FEC" w:rsidRPr="008E05A0" w:rsidRDefault="006F5FEC" w:rsidP="005531EB">
      <w:pPr>
        <w:pStyle w:val="Sarakstarindkopa"/>
        <w:numPr>
          <w:ilvl w:val="0"/>
          <w:numId w:val="1"/>
        </w:numPr>
        <w:jc w:val="both"/>
        <w:rPr>
          <w:rFonts w:asciiTheme="majorBidi" w:hAnsiTheme="majorBidi" w:cstheme="majorBidi"/>
          <w:sz w:val="24"/>
          <w:szCs w:val="24"/>
        </w:rPr>
      </w:pPr>
      <w:r w:rsidRPr="008E05A0">
        <w:rPr>
          <w:rFonts w:asciiTheme="majorBidi" w:hAnsiTheme="majorBidi" w:cstheme="majorBidi"/>
          <w:b/>
          <w:bCs/>
          <w:sz w:val="24"/>
          <w:szCs w:val="24"/>
        </w:rPr>
        <w:t>Piedāvājuma izvērtēšanas kritērijs</w:t>
      </w:r>
      <w:r w:rsidR="00FD36D7" w:rsidRPr="008E05A0">
        <w:rPr>
          <w:rFonts w:asciiTheme="majorBidi" w:hAnsiTheme="majorBidi" w:cstheme="majorBidi"/>
          <w:b/>
          <w:bCs/>
          <w:sz w:val="24"/>
          <w:szCs w:val="24"/>
        </w:rPr>
        <w:t>:</w:t>
      </w:r>
      <w:r w:rsidR="00877003" w:rsidRPr="008E05A0">
        <w:rPr>
          <w:rFonts w:asciiTheme="majorBidi" w:hAnsiTheme="majorBidi" w:cstheme="majorBidi"/>
          <w:sz w:val="24"/>
          <w:szCs w:val="24"/>
        </w:rPr>
        <w:t xml:space="preserve"> cenu aptaujas noteikumu prasībām atbilstošs piedāvājums ar piedāvātu zemāko līgum</w:t>
      </w:r>
      <w:r w:rsidR="002A29C3" w:rsidRPr="008E05A0">
        <w:rPr>
          <w:rFonts w:asciiTheme="majorBidi" w:hAnsiTheme="majorBidi" w:cstheme="majorBidi"/>
          <w:sz w:val="24"/>
          <w:szCs w:val="24"/>
        </w:rPr>
        <w:t>cenu.</w:t>
      </w:r>
    </w:p>
    <w:p w14:paraId="58F7CAA5" w14:textId="2E6E6370" w:rsidR="00EC48BA" w:rsidRPr="008E05A0" w:rsidRDefault="002A29C3" w:rsidP="005531EB">
      <w:pPr>
        <w:pStyle w:val="Sarakstarindkopa"/>
        <w:numPr>
          <w:ilvl w:val="0"/>
          <w:numId w:val="1"/>
        </w:numPr>
        <w:jc w:val="both"/>
        <w:rPr>
          <w:rFonts w:asciiTheme="majorBidi" w:hAnsiTheme="majorBidi" w:cstheme="majorBidi"/>
          <w:sz w:val="24"/>
          <w:szCs w:val="24"/>
        </w:rPr>
      </w:pPr>
      <w:r w:rsidRPr="008E05A0">
        <w:rPr>
          <w:rFonts w:asciiTheme="majorBidi" w:hAnsiTheme="majorBidi" w:cstheme="majorBidi"/>
          <w:b/>
          <w:bCs/>
          <w:sz w:val="24"/>
          <w:szCs w:val="24"/>
        </w:rPr>
        <w:t>Paredzamā līgumcena</w:t>
      </w:r>
      <w:r w:rsidR="00FD36D7" w:rsidRPr="008E05A0">
        <w:rPr>
          <w:rFonts w:asciiTheme="majorBidi" w:hAnsiTheme="majorBidi" w:cstheme="majorBidi"/>
          <w:b/>
          <w:bCs/>
          <w:sz w:val="24"/>
          <w:szCs w:val="24"/>
        </w:rPr>
        <w:t>:</w:t>
      </w:r>
      <w:r w:rsidRPr="008E05A0">
        <w:rPr>
          <w:rFonts w:asciiTheme="majorBidi" w:hAnsiTheme="majorBidi" w:cstheme="majorBidi"/>
          <w:sz w:val="24"/>
          <w:szCs w:val="24"/>
        </w:rPr>
        <w:t xml:space="preserve"> </w:t>
      </w:r>
      <w:r w:rsidR="008C3763" w:rsidRPr="008E05A0">
        <w:rPr>
          <w:rFonts w:asciiTheme="majorBidi" w:hAnsiTheme="majorBidi" w:cstheme="majorBidi"/>
          <w:sz w:val="24"/>
          <w:szCs w:val="24"/>
        </w:rPr>
        <w:t>līdz 5 000</w:t>
      </w:r>
      <w:r w:rsidR="4742C1D8" w:rsidRPr="008E05A0">
        <w:rPr>
          <w:rFonts w:asciiTheme="majorBidi" w:hAnsiTheme="majorBidi" w:cstheme="majorBidi"/>
          <w:sz w:val="24"/>
          <w:szCs w:val="24"/>
        </w:rPr>
        <w:t>,00</w:t>
      </w:r>
      <w:r w:rsidR="008C3763" w:rsidRPr="008E05A0">
        <w:rPr>
          <w:rFonts w:asciiTheme="majorBidi" w:hAnsiTheme="majorBidi" w:cstheme="majorBidi"/>
          <w:sz w:val="24"/>
          <w:szCs w:val="24"/>
        </w:rPr>
        <w:t xml:space="preserve"> EUR bez pievienotā vērtības nodokļa.</w:t>
      </w:r>
    </w:p>
    <w:p w14:paraId="76954374" w14:textId="76F611DB" w:rsidR="00865D33" w:rsidRPr="008E05A0" w:rsidRDefault="003B6E25" w:rsidP="005531EB">
      <w:pPr>
        <w:pStyle w:val="Sarakstarindkopa"/>
        <w:numPr>
          <w:ilvl w:val="0"/>
          <w:numId w:val="1"/>
        </w:numPr>
        <w:jc w:val="both"/>
        <w:rPr>
          <w:rFonts w:asciiTheme="majorBidi" w:hAnsiTheme="majorBidi" w:cstheme="majorBidi"/>
          <w:sz w:val="24"/>
          <w:szCs w:val="24"/>
        </w:rPr>
      </w:pPr>
      <w:r w:rsidRPr="008E05A0">
        <w:rPr>
          <w:rFonts w:asciiTheme="majorBidi" w:hAnsiTheme="majorBidi" w:cstheme="majorBidi"/>
          <w:b/>
          <w:bCs/>
          <w:sz w:val="24"/>
          <w:szCs w:val="24"/>
        </w:rPr>
        <w:t>Pakalpojuma izpildes termiņš:</w:t>
      </w:r>
      <w:r w:rsidRPr="008E05A0">
        <w:rPr>
          <w:rFonts w:asciiTheme="majorBidi" w:hAnsiTheme="majorBidi" w:cstheme="majorBidi"/>
          <w:sz w:val="24"/>
          <w:szCs w:val="24"/>
        </w:rPr>
        <w:t xml:space="preserve"> 202</w:t>
      </w:r>
      <w:r w:rsidR="003F6D99">
        <w:rPr>
          <w:rFonts w:asciiTheme="majorBidi" w:hAnsiTheme="majorBidi" w:cstheme="majorBidi"/>
          <w:sz w:val="24"/>
          <w:szCs w:val="24"/>
        </w:rPr>
        <w:t>7</w:t>
      </w:r>
      <w:r w:rsidRPr="008E05A0">
        <w:rPr>
          <w:rFonts w:asciiTheme="majorBidi" w:hAnsiTheme="majorBidi" w:cstheme="majorBidi"/>
          <w:sz w:val="24"/>
          <w:szCs w:val="24"/>
        </w:rPr>
        <w:t xml:space="preserve">. gada </w:t>
      </w:r>
      <w:r w:rsidR="003F6D99">
        <w:rPr>
          <w:rFonts w:asciiTheme="majorBidi" w:hAnsiTheme="majorBidi" w:cstheme="majorBidi"/>
          <w:sz w:val="24"/>
          <w:szCs w:val="24"/>
        </w:rPr>
        <w:t>15</w:t>
      </w:r>
      <w:r w:rsidRPr="008E05A0">
        <w:rPr>
          <w:rFonts w:asciiTheme="majorBidi" w:hAnsiTheme="majorBidi" w:cstheme="majorBidi"/>
          <w:sz w:val="24"/>
          <w:szCs w:val="24"/>
        </w:rPr>
        <w:t xml:space="preserve">. </w:t>
      </w:r>
      <w:r w:rsidR="003F6D99">
        <w:rPr>
          <w:rFonts w:asciiTheme="majorBidi" w:hAnsiTheme="majorBidi" w:cstheme="majorBidi"/>
          <w:sz w:val="24"/>
          <w:szCs w:val="24"/>
        </w:rPr>
        <w:t>marts</w:t>
      </w:r>
      <w:r w:rsidR="445A15A3" w:rsidRPr="008E05A0">
        <w:rPr>
          <w:rFonts w:asciiTheme="majorBidi" w:hAnsiTheme="majorBidi" w:cstheme="majorBidi"/>
          <w:sz w:val="24"/>
          <w:szCs w:val="24"/>
        </w:rPr>
        <w:t>.</w:t>
      </w:r>
    </w:p>
    <w:p w14:paraId="28B2B35F" w14:textId="5A24E7C7" w:rsidR="00FD36D7" w:rsidRPr="008E05A0" w:rsidRDefault="00FD36D7" w:rsidP="005531EB">
      <w:pPr>
        <w:pStyle w:val="Sarakstarindkopa"/>
        <w:numPr>
          <w:ilvl w:val="0"/>
          <w:numId w:val="1"/>
        </w:numPr>
        <w:jc w:val="both"/>
        <w:rPr>
          <w:rFonts w:asciiTheme="majorBidi" w:hAnsiTheme="majorBidi" w:cstheme="majorBidi"/>
          <w:b/>
          <w:bCs/>
          <w:sz w:val="24"/>
          <w:szCs w:val="24"/>
        </w:rPr>
      </w:pPr>
      <w:r w:rsidRPr="008E05A0">
        <w:rPr>
          <w:rFonts w:asciiTheme="majorBidi" w:hAnsiTheme="majorBidi" w:cstheme="majorBidi"/>
          <w:b/>
          <w:bCs/>
          <w:sz w:val="24"/>
          <w:szCs w:val="24"/>
        </w:rPr>
        <w:t xml:space="preserve">Pretendenta </w:t>
      </w:r>
      <w:r w:rsidR="005531EB" w:rsidRPr="008E05A0">
        <w:rPr>
          <w:rFonts w:asciiTheme="majorBidi" w:hAnsiTheme="majorBidi" w:cstheme="majorBidi"/>
          <w:b/>
          <w:bCs/>
          <w:sz w:val="24"/>
          <w:szCs w:val="24"/>
        </w:rPr>
        <w:t>kvalifikācijas prasības un iesniedzamie dokumenti:</w:t>
      </w:r>
    </w:p>
    <w:p w14:paraId="797496E0" w14:textId="4429CEDB" w:rsidR="4FE17DB5" w:rsidRPr="008E05A0" w:rsidRDefault="4FE17DB5" w:rsidP="78A2184D">
      <w:pPr>
        <w:pStyle w:val="Sarakstarindkopa"/>
        <w:numPr>
          <w:ilvl w:val="1"/>
          <w:numId w:val="1"/>
        </w:numPr>
        <w:spacing w:after="0" w:line="240" w:lineRule="auto"/>
        <w:jc w:val="both"/>
        <w:rPr>
          <w:rFonts w:asciiTheme="majorBidi" w:eastAsia="Calibri" w:hAnsiTheme="majorBidi" w:cstheme="majorBidi"/>
          <w:color w:val="000000" w:themeColor="text1"/>
          <w:sz w:val="24"/>
          <w:szCs w:val="24"/>
        </w:rPr>
      </w:pPr>
      <w:r w:rsidRPr="008E05A0">
        <w:rPr>
          <w:rFonts w:asciiTheme="majorBidi" w:eastAsia="Calibri" w:hAnsiTheme="majorBidi" w:cstheme="majorBidi"/>
          <w:color w:val="000000" w:themeColor="text1"/>
          <w:sz w:val="24"/>
          <w:szCs w:val="24"/>
        </w:rPr>
        <w:t>Tehniskais - finanšu piedāvājums atbilstoši pielikumā pievienotajai veidnei.</w:t>
      </w:r>
    </w:p>
    <w:p w14:paraId="25DB95E1" w14:textId="4111BB02" w:rsidR="00E0783A" w:rsidRPr="008E05A0" w:rsidRDefault="52715D7D" w:rsidP="00202D58">
      <w:pPr>
        <w:pStyle w:val="Sarakstarindkopa"/>
        <w:numPr>
          <w:ilvl w:val="1"/>
          <w:numId w:val="1"/>
        </w:numPr>
        <w:spacing w:after="0" w:line="240" w:lineRule="auto"/>
        <w:jc w:val="both"/>
        <w:rPr>
          <w:rFonts w:asciiTheme="majorBidi" w:eastAsia="Calibri" w:hAnsiTheme="majorBidi" w:cstheme="majorBidi"/>
          <w:color w:val="000000" w:themeColor="text1"/>
          <w:sz w:val="24"/>
          <w:szCs w:val="24"/>
        </w:rPr>
      </w:pPr>
      <w:r w:rsidRPr="008E05A0">
        <w:rPr>
          <w:rFonts w:asciiTheme="majorBidi" w:eastAsia="Calibri" w:hAnsiTheme="majorBidi" w:cstheme="majorBidi"/>
          <w:sz w:val="24"/>
          <w:szCs w:val="24"/>
        </w:rPr>
        <w:t xml:space="preserve">Spēkā esoša </w:t>
      </w:r>
      <w:r w:rsidR="005D22D2" w:rsidRPr="008E05A0">
        <w:rPr>
          <w:rFonts w:asciiTheme="majorBidi" w:eastAsia="Calibri" w:hAnsiTheme="majorBidi" w:cstheme="majorBidi"/>
          <w:sz w:val="24"/>
          <w:szCs w:val="24"/>
        </w:rPr>
        <w:t xml:space="preserve">Latvijas Zvērinātu revidentu asociācijas </w:t>
      </w:r>
      <w:r w:rsidR="005073F3" w:rsidRPr="008E05A0">
        <w:rPr>
          <w:rFonts w:asciiTheme="majorBidi" w:eastAsia="Calibri" w:hAnsiTheme="majorBidi" w:cstheme="majorBidi"/>
          <w:sz w:val="24"/>
          <w:szCs w:val="24"/>
        </w:rPr>
        <w:t xml:space="preserve">izsniegta licence </w:t>
      </w:r>
      <w:r w:rsidR="623EACBC" w:rsidRPr="008E05A0">
        <w:rPr>
          <w:rFonts w:asciiTheme="majorBidi" w:eastAsia="Calibri" w:hAnsiTheme="majorBidi" w:cstheme="majorBidi"/>
          <w:color w:val="000000" w:themeColor="text1"/>
          <w:sz w:val="24"/>
          <w:szCs w:val="24"/>
        </w:rPr>
        <w:t>(a</w:t>
      </w:r>
      <w:r w:rsidR="68F3728F" w:rsidRPr="008E05A0">
        <w:rPr>
          <w:rFonts w:asciiTheme="majorBidi" w:eastAsia="Calibri" w:hAnsiTheme="majorBidi" w:cstheme="majorBidi"/>
          <w:color w:val="000000" w:themeColor="text1"/>
          <w:sz w:val="24"/>
          <w:szCs w:val="24"/>
        </w:rPr>
        <w:t xml:space="preserve">tbilstība </w:t>
      </w:r>
      <w:r w:rsidR="4E17A8DD" w:rsidRPr="008E05A0">
        <w:rPr>
          <w:rFonts w:asciiTheme="majorBidi" w:eastAsia="Calibri" w:hAnsiTheme="majorBidi" w:cstheme="majorBidi"/>
          <w:color w:val="000000" w:themeColor="text1"/>
          <w:sz w:val="24"/>
          <w:szCs w:val="24"/>
        </w:rPr>
        <w:t xml:space="preserve">tiks </w:t>
      </w:r>
      <w:r w:rsidR="68F3728F" w:rsidRPr="008E05A0">
        <w:rPr>
          <w:rFonts w:asciiTheme="majorBidi" w:eastAsia="Calibri" w:hAnsiTheme="majorBidi" w:cstheme="majorBidi"/>
          <w:color w:val="000000" w:themeColor="text1"/>
          <w:sz w:val="24"/>
          <w:szCs w:val="24"/>
        </w:rPr>
        <w:t>pārbaud</w:t>
      </w:r>
      <w:r w:rsidR="3336C3D7" w:rsidRPr="008E05A0">
        <w:rPr>
          <w:rFonts w:asciiTheme="majorBidi" w:eastAsia="Calibri" w:hAnsiTheme="majorBidi" w:cstheme="majorBidi"/>
          <w:color w:val="000000" w:themeColor="text1"/>
          <w:sz w:val="24"/>
          <w:szCs w:val="24"/>
        </w:rPr>
        <w:t>īta</w:t>
      </w:r>
      <w:r w:rsidR="68F3728F" w:rsidRPr="008E05A0">
        <w:rPr>
          <w:rFonts w:asciiTheme="majorBidi" w:eastAsia="Calibri" w:hAnsiTheme="majorBidi" w:cstheme="majorBidi"/>
          <w:color w:val="000000" w:themeColor="text1"/>
          <w:sz w:val="24"/>
          <w:szCs w:val="24"/>
        </w:rPr>
        <w:t xml:space="preserve"> Latvijas zvērinātu revidentu asociācijas tīmekļvietnē </w:t>
      </w:r>
      <w:hyperlink r:id="rId5" w:history="1">
        <w:r w:rsidR="517D059E" w:rsidRPr="008E05A0">
          <w:rPr>
            <w:rStyle w:val="Hipersaite"/>
            <w:rFonts w:asciiTheme="majorBidi" w:eastAsia="Calibri" w:hAnsiTheme="majorBidi" w:cstheme="majorBidi"/>
            <w:sz w:val="24"/>
            <w:szCs w:val="24"/>
          </w:rPr>
          <w:t>https://lzra.lv/sakums/revidentu-registri/zverinatu-revidentu-komercsabiedribu-registrs/</w:t>
        </w:r>
      </w:hyperlink>
      <w:r w:rsidR="517D059E" w:rsidRPr="008E05A0">
        <w:rPr>
          <w:rFonts w:asciiTheme="majorBidi" w:eastAsia="Calibri" w:hAnsiTheme="majorBidi" w:cstheme="majorBidi"/>
          <w:color w:val="000000" w:themeColor="text1"/>
          <w:sz w:val="24"/>
          <w:szCs w:val="24"/>
        </w:rPr>
        <w:t>)</w:t>
      </w:r>
      <w:r w:rsidR="5B368982" w:rsidRPr="008E05A0">
        <w:rPr>
          <w:rFonts w:asciiTheme="majorBidi" w:eastAsia="Calibri" w:hAnsiTheme="majorBidi" w:cstheme="majorBidi"/>
          <w:color w:val="000000" w:themeColor="text1"/>
          <w:sz w:val="24"/>
          <w:szCs w:val="24"/>
        </w:rPr>
        <w:t>.</w:t>
      </w:r>
    </w:p>
    <w:p w14:paraId="55D36726" w14:textId="5F72F7E6" w:rsidR="00C27B44" w:rsidRPr="008E05A0" w:rsidRDefault="00C27B44" w:rsidP="00443755">
      <w:pPr>
        <w:pStyle w:val="Sarakstarindkopa"/>
        <w:numPr>
          <w:ilvl w:val="1"/>
          <w:numId w:val="1"/>
        </w:numPr>
        <w:jc w:val="both"/>
        <w:rPr>
          <w:rFonts w:asciiTheme="majorBidi" w:hAnsiTheme="majorBidi" w:cstheme="majorBidi"/>
          <w:b/>
          <w:bCs/>
          <w:sz w:val="24"/>
          <w:szCs w:val="24"/>
        </w:rPr>
      </w:pPr>
      <w:r w:rsidRPr="008E05A0">
        <w:rPr>
          <w:rFonts w:asciiTheme="majorBidi" w:hAnsiTheme="majorBidi" w:cstheme="majorBidi"/>
          <w:sz w:val="24"/>
          <w:szCs w:val="24"/>
        </w:rPr>
        <w:t>Pieredz</w:t>
      </w:r>
      <w:r w:rsidR="55A093A7" w:rsidRPr="008E05A0">
        <w:rPr>
          <w:rFonts w:asciiTheme="majorBidi" w:hAnsiTheme="majorBidi" w:cstheme="majorBidi"/>
          <w:sz w:val="24"/>
          <w:szCs w:val="24"/>
        </w:rPr>
        <w:t>e</w:t>
      </w:r>
      <w:r w:rsidRPr="008E05A0">
        <w:rPr>
          <w:rFonts w:asciiTheme="majorBidi" w:hAnsiTheme="majorBidi" w:cstheme="majorBidi"/>
          <w:sz w:val="24"/>
          <w:szCs w:val="24"/>
        </w:rPr>
        <w:t xml:space="preserve"> iepriekšējo 3 (trīs) gadu laikā vismaz 2 (div</w:t>
      </w:r>
      <w:r w:rsidR="00BF6552" w:rsidRPr="008E05A0">
        <w:rPr>
          <w:rFonts w:asciiTheme="majorBidi" w:hAnsiTheme="majorBidi" w:cstheme="majorBidi"/>
          <w:sz w:val="24"/>
          <w:szCs w:val="24"/>
        </w:rPr>
        <w:t>u) gada pārskatu revīzijas veikšana budžeta iestādēm, no valsts bu</w:t>
      </w:r>
      <w:r w:rsidR="00BF2047" w:rsidRPr="008E05A0">
        <w:rPr>
          <w:rFonts w:asciiTheme="majorBidi" w:hAnsiTheme="majorBidi" w:cstheme="majorBidi"/>
          <w:sz w:val="24"/>
          <w:szCs w:val="24"/>
        </w:rPr>
        <w:t xml:space="preserve">džeta </w:t>
      </w:r>
      <w:r w:rsidR="00443755" w:rsidRPr="008E05A0">
        <w:rPr>
          <w:rFonts w:asciiTheme="majorBidi" w:hAnsiTheme="majorBidi" w:cstheme="majorBidi"/>
          <w:sz w:val="24"/>
          <w:szCs w:val="24"/>
        </w:rPr>
        <w:t>daļēji finansētām atvasinātām publiskām personām un budžeta nefinansētām iestādēm.</w:t>
      </w:r>
    </w:p>
    <w:p w14:paraId="74D70A67" w14:textId="1B328F16" w:rsidR="004F033E" w:rsidRPr="008E05A0" w:rsidRDefault="004C7BBE" w:rsidP="00D97CC7">
      <w:pPr>
        <w:pStyle w:val="Sarakstarindkopa"/>
        <w:numPr>
          <w:ilvl w:val="1"/>
          <w:numId w:val="1"/>
        </w:numPr>
        <w:jc w:val="both"/>
        <w:rPr>
          <w:rFonts w:asciiTheme="majorBidi" w:hAnsiTheme="majorBidi" w:cstheme="majorBidi"/>
          <w:b/>
          <w:bCs/>
          <w:sz w:val="24"/>
          <w:szCs w:val="24"/>
        </w:rPr>
      </w:pPr>
      <w:r w:rsidRPr="008E05A0">
        <w:rPr>
          <w:rFonts w:asciiTheme="majorBidi" w:hAnsiTheme="majorBidi" w:cstheme="majorBidi"/>
          <w:sz w:val="24"/>
          <w:szCs w:val="24"/>
        </w:rPr>
        <w:t xml:space="preserve">Piedāvātā </w:t>
      </w:r>
      <w:r w:rsidR="5DC15E6C" w:rsidRPr="008E05A0">
        <w:rPr>
          <w:rFonts w:asciiTheme="majorBidi" w:hAnsiTheme="majorBidi" w:cstheme="majorBidi"/>
          <w:sz w:val="24"/>
          <w:szCs w:val="24"/>
        </w:rPr>
        <w:t xml:space="preserve">atbildīgā </w:t>
      </w:r>
      <w:r w:rsidRPr="008E05A0">
        <w:rPr>
          <w:rFonts w:asciiTheme="majorBidi" w:hAnsiTheme="majorBidi" w:cstheme="majorBidi"/>
          <w:sz w:val="24"/>
          <w:szCs w:val="24"/>
        </w:rPr>
        <w:t xml:space="preserve">zvērinātā revidenta </w:t>
      </w:r>
      <w:r w:rsidR="005B2E1B" w:rsidRPr="008E05A0">
        <w:rPr>
          <w:rFonts w:asciiTheme="majorBidi" w:eastAsia="Calibri" w:hAnsiTheme="majorBidi" w:cstheme="majorBidi"/>
          <w:color w:val="000000" w:themeColor="text1"/>
          <w:sz w:val="24"/>
          <w:szCs w:val="24"/>
          <w:lang w:eastAsia="lv-LV"/>
        </w:rPr>
        <w:t>pašrocīgi parakstīts apliecinājums par to, ka attiecīgais revidents nodrošinās pakalpojuma sniegšanu Pasūtītājam, ja pretendents iegūs līguma slēgšanas tiesības (Uzmanību!!! Pretendents līguma izpildes laikā nebūs tiesīgs mainīt piedāvājumā norādīto atbildīgo zvērināto revidentu)</w:t>
      </w:r>
      <w:r w:rsidR="008A2057" w:rsidRPr="008E05A0">
        <w:rPr>
          <w:rFonts w:asciiTheme="majorBidi" w:eastAsia="Calibri" w:hAnsiTheme="majorBidi" w:cstheme="majorBidi"/>
          <w:color w:val="000000" w:themeColor="text1"/>
          <w:sz w:val="24"/>
          <w:szCs w:val="24"/>
          <w:lang w:eastAsia="lv-LV"/>
        </w:rPr>
        <w:t>.</w:t>
      </w:r>
    </w:p>
    <w:p w14:paraId="475E12F0" w14:textId="2C0B4754" w:rsidR="008A2057" w:rsidRPr="008E05A0" w:rsidRDefault="008B5786" w:rsidP="008A2057">
      <w:pPr>
        <w:pStyle w:val="Sarakstarindkopa"/>
        <w:numPr>
          <w:ilvl w:val="0"/>
          <w:numId w:val="1"/>
        </w:numPr>
        <w:jc w:val="both"/>
        <w:rPr>
          <w:rFonts w:asciiTheme="majorBidi" w:hAnsiTheme="majorBidi" w:cstheme="majorBidi"/>
          <w:b/>
          <w:bCs/>
          <w:sz w:val="24"/>
          <w:szCs w:val="24"/>
        </w:rPr>
      </w:pPr>
      <w:r w:rsidRPr="008E05A0">
        <w:rPr>
          <w:rFonts w:asciiTheme="majorBidi" w:hAnsiTheme="majorBidi" w:cstheme="majorBidi"/>
          <w:b/>
          <w:bCs/>
          <w:sz w:val="24"/>
          <w:szCs w:val="24"/>
        </w:rPr>
        <w:t>Piedāvājumu iesniegšanas kārtība:</w:t>
      </w:r>
    </w:p>
    <w:p w14:paraId="29BC5244" w14:textId="28DF507B" w:rsidR="001E10B8" w:rsidRPr="008E05A0" w:rsidRDefault="00CD2DC0" w:rsidP="001E10B8">
      <w:pPr>
        <w:pStyle w:val="Sarakstarindkopa"/>
        <w:numPr>
          <w:ilvl w:val="1"/>
          <w:numId w:val="1"/>
        </w:numPr>
        <w:jc w:val="both"/>
        <w:rPr>
          <w:rFonts w:asciiTheme="majorBidi" w:hAnsiTheme="majorBidi" w:cstheme="majorBidi"/>
          <w:b/>
          <w:bCs/>
          <w:sz w:val="24"/>
          <w:szCs w:val="24"/>
        </w:rPr>
      </w:pPr>
      <w:r w:rsidRPr="008E05A0">
        <w:rPr>
          <w:rFonts w:asciiTheme="majorBidi" w:eastAsia="Calibri" w:hAnsiTheme="majorBidi" w:cstheme="majorBidi"/>
          <w:color w:val="000000" w:themeColor="text1"/>
          <w:sz w:val="24"/>
          <w:szCs w:val="24"/>
          <w:lang w:eastAsia="lv-LV"/>
        </w:rPr>
        <w:t xml:space="preserve">Piedāvājumu iesniedz līdz </w:t>
      </w:r>
      <w:r w:rsidRPr="008E05A0">
        <w:rPr>
          <w:rFonts w:asciiTheme="majorBidi" w:eastAsia="Calibri" w:hAnsiTheme="majorBidi" w:cstheme="majorBidi"/>
          <w:b/>
          <w:bCs/>
          <w:i/>
          <w:iCs/>
          <w:color w:val="000000" w:themeColor="text1"/>
          <w:sz w:val="24"/>
          <w:szCs w:val="24"/>
          <w:lang w:eastAsia="lv-LV"/>
        </w:rPr>
        <w:t>202</w:t>
      </w:r>
      <w:r w:rsidR="003F6D99">
        <w:rPr>
          <w:rFonts w:asciiTheme="majorBidi" w:eastAsia="Calibri" w:hAnsiTheme="majorBidi" w:cstheme="majorBidi"/>
          <w:b/>
          <w:bCs/>
          <w:i/>
          <w:iCs/>
          <w:color w:val="000000" w:themeColor="text1"/>
          <w:sz w:val="24"/>
          <w:szCs w:val="24"/>
          <w:lang w:eastAsia="lv-LV"/>
        </w:rPr>
        <w:t>6</w:t>
      </w:r>
      <w:r w:rsidRPr="008E05A0">
        <w:rPr>
          <w:rFonts w:asciiTheme="majorBidi" w:eastAsia="Calibri" w:hAnsiTheme="majorBidi" w:cstheme="majorBidi"/>
          <w:b/>
          <w:bCs/>
          <w:i/>
          <w:iCs/>
          <w:color w:val="000000" w:themeColor="text1"/>
          <w:sz w:val="24"/>
          <w:szCs w:val="24"/>
          <w:lang w:eastAsia="lv-LV"/>
        </w:rPr>
        <w:t xml:space="preserve">. gada </w:t>
      </w:r>
      <w:r w:rsidR="0063397C" w:rsidRPr="008E05A0">
        <w:rPr>
          <w:rFonts w:asciiTheme="majorBidi" w:eastAsia="Calibri" w:hAnsiTheme="majorBidi" w:cstheme="majorBidi"/>
          <w:b/>
          <w:bCs/>
          <w:i/>
          <w:iCs/>
          <w:color w:val="000000" w:themeColor="text1"/>
          <w:sz w:val="24"/>
          <w:szCs w:val="24"/>
          <w:lang w:eastAsia="lv-LV"/>
        </w:rPr>
        <w:t>2</w:t>
      </w:r>
      <w:r w:rsidR="005C2DA1">
        <w:rPr>
          <w:rFonts w:asciiTheme="majorBidi" w:eastAsia="Calibri" w:hAnsiTheme="majorBidi" w:cstheme="majorBidi"/>
          <w:b/>
          <w:bCs/>
          <w:i/>
          <w:iCs/>
          <w:color w:val="000000" w:themeColor="text1"/>
          <w:sz w:val="24"/>
          <w:szCs w:val="24"/>
          <w:lang w:eastAsia="lv-LV"/>
        </w:rPr>
        <w:t>0</w:t>
      </w:r>
      <w:r w:rsidRPr="008E05A0">
        <w:rPr>
          <w:rFonts w:asciiTheme="majorBidi" w:eastAsia="Calibri" w:hAnsiTheme="majorBidi" w:cstheme="majorBidi"/>
          <w:b/>
          <w:bCs/>
          <w:i/>
          <w:iCs/>
          <w:color w:val="000000" w:themeColor="text1"/>
          <w:sz w:val="24"/>
          <w:szCs w:val="24"/>
          <w:lang w:eastAsia="lv-LV"/>
        </w:rPr>
        <w:t>. jūlijam plkst</w:t>
      </w:r>
      <w:r w:rsidR="00773014" w:rsidRPr="008E05A0">
        <w:rPr>
          <w:rFonts w:asciiTheme="majorBidi" w:eastAsia="Calibri" w:hAnsiTheme="majorBidi" w:cstheme="majorBidi"/>
          <w:b/>
          <w:bCs/>
          <w:i/>
          <w:iCs/>
          <w:color w:val="000000" w:themeColor="text1"/>
          <w:sz w:val="24"/>
          <w:szCs w:val="24"/>
          <w:lang w:eastAsia="lv-LV"/>
        </w:rPr>
        <w:t>.</w:t>
      </w:r>
      <w:r w:rsidRPr="008E05A0">
        <w:rPr>
          <w:rFonts w:asciiTheme="majorBidi" w:eastAsia="Calibri" w:hAnsiTheme="majorBidi" w:cstheme="majorBidi"/>
          <w:b/>
          <w:bCs/>
          <w:i/>
          <w:iCs/>
          <w:color w:val="000000" w:themeColor="text1"/>
          <w:sz w:val="24"/>
          <w:szCs w:val="24"/>
          <w:lang w:eastAsia="lv-LV"/>
        </w:rPr>
        <w:t xml:space="preserve"> 17.00</w:t>
      </w:r>
      <w:r w:rsidRPr="008E05A0">
        <w:rPr>
          <w:rFonts w:asciiTheme="majorBidi" w:eastAsia="Calibri" w:hAnsiTheme="majorBidi" w:cstheme="majorBidi"/>
          <w:color w:val="000000" w:themeColor="text1"/>
          <w:sz w:val="24"/>
          <w:szCs w:val="24"/>
          <w:lang w:eastAsia="lv-LV"/>
        </w:rPr>
        <w:t>, nosūtot uz</w:t>
      </w:r>
      <w:r w:rsidR="00773014" w:rsidRPr="008E05A0">
        <w:rPr>
          <w:rFonts w:asciiTheme="majorBidi" w:eastAsia="Calibri" w:hAnsiTheme="majorBidi" w:cstheme="majorBidi"/>
          <w:color w:val="000000" w:themeColor="text1"/>
          <w:sz w:val="24"/>
          <w:szCs w:val="24"/>
          <w:lang w:eastAsia="lv-LV"/>
        </w:rPr>
        <w:t xml:space="preserve"> elektroniskā pasta adresi </w:t>
      </w:r>
      <w:hyperlink r:id="rId6">
        <w:r w:rsidR="00773014" w:rsidRPr="008E05A0">
          <w:rPr>
            <w:rStyle w:val="Hipersaite"/>
            <w:rFonts w:asciiTheme="majorBidi" w:eastAsia="Calibri" w:hAnsiTheme="majorBidi" w:cstheme="majorBidi"/>
            <w:sz w:val="24"/>
            <w:szCs w:val="24"/>
            <w:lang w:eastAsia="lv-LV"/>
          </w:rPr>
          <w:t>finanses@rpm.gov.lv</w:t>
        </w:r>
      </w:hyperlink>
      <w:r w:rsidR="00773014" w:rsidRPr="008E05A0">
        <w:rPr>
          <w:rFonts w:asciiTheme="majorBidi" w:eastAsia="Calibri" w:hAnsiTheme="majorBidi" w:cstheme="majorBidi"/>
          <w:color w:val="000000" w:themeColor="text1"/>
          <w:sz w:val="24"/>
          <w:szCs w:val="24"/>
          <w:lang w:eastAsia="lv-LV"/>
        </w:rPr>
        <w:t xml:space="preserve"> </w:t>
      </w:r>
      <w:r w:rsidR="0095159B" w:rsidRPr="008E05A0">
        <w:rPr>
          <w:rFonts w:asciiTheme="majorBidi" w:eastAsia="Calibri" w:hAnsiTheme="majorBidi" w:cstheme="majorBidi"/>
          <w:color w:val="000000" w:themeColor="text1"/>
          <w:sz w:val="24"/>
          <w:szCs w:val="24"/>
          <w:lang w:eastAsia="lv-LV"/>
        </w:rPr>
        <w:t>.</w:t>
      </w:r>
    </w:p>
    <w:p w14:paraId="0A0A95AE" w14:textId="55573E6B" w:rsidR="00BC1203" w:rsidRPr="008E05A0" w:rsidRDefault="001E10B8" w:rsidP="78A2184D">
      <w:pPr>
        <w:pStyle w:val="Sarakstarindkopa"/>
        <w:numPr>
          <w:ilvl w:val="1"/>
          <w:numId w:val="1"/>
        </w:numPr>
        <w:jc w:val="both"/>
        <w:rPr>
          <w:rFonts w:asciiTheme="majorBidi" w:hAnsiTheme="majorBidi" w:cstheme="majorBidi"/>
          <w:b/>
          <w:bCs/>
          <w:sz w:val="24"/>
          <w:szCs w:val="24"/>
        </w:rPr>
      </w:pPr>
      <w:r w:rsidRPr="008E05A0">
        <w:rPr>
          <w:rFonts w:asciiTheme="majorBidi" w:eastAsia="Calibri" w:hAnsiTheme="majorBidi" w:cstheme="majorBidi"/>
          <w:sz w:val="24"/>
          <w:szCs w:val="24"/>
        </w:rPr>
        <w:t xml:space="preserve">Iesniedzot piedāvājumu, pretendents </w:t>
      </w:r>
      <w:r w:rsidR="7AA8D705" w:rsidRPr="008E05A0">
        <w:rPr>
          <w:rFonts w:asciiTheme="majorBidi" w:eastAsia="Calibri" w:hAnsiTheme="majorBidi" w:cstheme="majorBidi"/>
          <w:sz w:val="24"/>
          <w:szCs w:val="24"/>
        </w:rPr>
        <w:t xml:space="preserve">to paraksta </w:t>
      </w:r>
      <w:r w:rsidRPr="008E05A0">
        <w:rPr>
          <w:rFonts w:asciiTheme="majorBidi" w:eastAsia="Calibri" w:hAnsiTheme="majorBidi" w:cstheme="majorBidi"/>
          <w:sz w:val="24"/>
          <w:szCs w:val="24"/>
        </w:rPr>
        <w:t>ar drošu elektronisko parakstu un laika zīmogu.</w:t>
      </w:r>
    </w:p>
    <w:p w14:paraId="79296DD3" w14:textId="08AF0622" w:rsidR="005531EB" w:rsidRPr="008E05A0" w:rsidRDefault="00CF25A8" w:rsidP="00CF25A8">
      <w:pPr>
        <w:jc w:val="both"/>
        <w:rPr>
          <w:rFonts w:asciiTheme="majorBidi" w:hAnsiTheme="majorBidi" w:cstheme="majorBidi"/>
          <w:sz w:val="24"/>
          <w:szCs w:val="24"/>
        </w:rPr>
      </w:pPr>
      <w:r w:rsidRPr="008E05A0">
        <w:rPr>
          <w:rFonts w:asciiTheme="majorBidi" w:hAnsiTheme="majorBidi" w:cstheme="majorBidi"/>
          <w:sz w:val="24"/>
          <w:szCs w:val="24"/>
        </w:rPr>
        <w:t xml:space="preserve">Sīkāka informācija par tehnisko specifikāciju pa tālruni: </w:t>
      </w:r>
      <w:r w:rsidR="00955E09" w:rsidRPr="008E05A0">
        <w:rPr>
          <w:rFonts w:asciiTheme="majorBidi" w:hAnsiTheme="majorBidi" w:cstheme="majorBidi"/>
          <w:sz w:val="24"/>
          <w:szCs w:val="24"/>
        </w:rPr>
        <w:t>28615671</w:t>
      </w:r>
      <w:r w:rsidRPr="008E05A0">
        <w:rPr>
          <w:rFonts w:asciiTheme="majorBidi" w:hAnsiTheme="majorBidi" w:cstheme="majorBidi"/>
          <w:sz w:val="24"/>
          <w:szCs w:val="24"/>
        </w:rPr>
        <w:t xml:space="preserve"> vai e-pastu: </w:t>
      </w:r>
      <w:r w:rsidR="653207D6" w:rsidRPr="008E05A0">
        <w:rPr>
          <w:rFonts w:asciiTheme="majorBidi" w:hAnsiTheme="majorBidi" w:cstheme="majorBidi"/>
          <w:sz w:val="24"/>
          <w:szCs w:val="24"/>
        </w:rPr>
        <w:t>finanses</w:t>
      </w:r>
      <w:r w:rsidRPr="008E05A0">
        <w:rPr>
          <w:rFonts w:asciiTheme="majorBidi" w:hAnsiTheme="majorBidi" w:cstheme="majorBidi"/>
          <w:sz w:val="24"/>
          <w:szCs w:val="24"/>
        </w:rPr>
        <w:t>@rpm.gov.lv</w:t>
      </w:r>
    </w:p>
    <w:p w14:paraId="1A97DF5B" w14:textId="77777777" w:rsidR="00742412" w:rsidRPr="008E05A0" w:rsidRDefault="00742412">
      <w:pPr>
        <w:rPr>
          <w:rFonts w:asciiTheme="majorBidi" w:eastAsia="Times New Roman" w:hAnsiTheme="majorBidi" w:cstheme="majorBidi"/>
          <w:b/>
          <w:iCs/>
          <w:sz w:val="24"/>
          <w:szCs w:val="24"/>
        </w:rPr>
      </w:pPr>
      <w:r w:rsidRPr="008E05A0">
        <w:rPr>
          <w:rFonts w:asciiTheme="majorBidi" w:eastAsia="Times New Roman" w:hAnsiTheme="majorBidi" w:cstheme="majorBidi"/>
          <w:b/>
          <w:iCs/>
          <w:sz w:val="24"/>
          <w:szCs w:val="24"/>
        </w:rPr>
        <w:br w:type="page"/>
      </w:r>
    </w:p>
    <w:p w14:paraId="78CF16F7" w14:textId="0AB9F27A" w:rsidR="00536791" w:rsidRPr="008E05A0" w:rsidRDefault="00536791" w:rsidP="00536791">
      <w:pPr>
        <w:keepNext/>
        <w:jc w:val="center"/>
        <w:outlineLvl w:val="0"/>
        <w:rPr>
          <w:rFonts w:asciiTheme="majorBidi" w:eastAsia="Times New Roman" w:hAnsiTheme="majorBidi" w:cstheme="majorBidi"/>
          <w:b/>
          <w:iCs/>
          <w:sz w:val="24"/>
          <w:szCs w:val="24"/>
        </w:rPr>
      </w:pPr>
      <w:r w:rsidRPr="008E05A0">
        <w:rPr>
          <w:rFonts w:asciiTheme="majorBidi" w:eastAsia="Times New Roman" w:hAnsiTheme="majorBidi" w:cstheme="majorBidi"/>
          <w:b/>
          <w:iCs/>
          <w:sz w:val="24"/>
          <w:szCs w:val="24"/>
        </w:rPr>
        <w:lastRenderedPageBreak/>
        <w:t xml:space="preserve">TEHNISKAIS UN FINANŠU PIEDĀVĀJUMS </w:t>
      </w:r>
    </w:p>
    <w:p w14:paraId="3BB0F7E5" w14:textId="7FE0DB25" w:rsidR="00536791" w:rsidRPr="008E05A0" w:rsidRDefault="139C1413" w:rsidP="78A2184D">
      <w:pPr>
        <w:jc w:val="center"/>
        <w:rPr>
          <w:rFonts w:asciiTheme="majorBidi" w:eastAsia="Times New Roman" w:hAnsiTheme="majorBidi" w:cstheme="majorBidi"/>
          <w:sz w:val="24"/>
          <w:szCs w:val="24"/>
        </w:rPr>
      </w:pPr>
      <w:r w:rsidRPr="008E05A0">
        <w:rPr>
          <w:rFonts w:asciiTheme="majorBidi" w:eastAsia="Times New Roman" w:hAnsiTheme="majorBidi" w:cstheme="majorBidi"/>
          <w:sz w:val="24"/>
          <w:szCs w:val="24"/>
        </w:rPr>
        <w:t>Cenu aptaujai</w:t>
      </w:r>
    </w:p>
    <w:p w14:paraId="0F22D0E7" w14:textId="77777777" w:rsidR="00536791" w:rsidRPr="008E05A0" w:rsidRDefault="00536791" w:rsidP="00536791">
      <w:pPr>
        <w:rPr>
          <w:rFonts w:asciiTheme="majorBidi" w:eastAsia="Times New Roman" w:hAnsiTheme="majorBidi" w:cstheme="majorBidi"/>
          <w:sz w:val="24"/>
          <w:szCs w:val="24"/>
        </w:rPr>
      </w:pPr>
    </w:p>
    <w:p w14:paraId="4A766BFD" w14:textId="346D34BB" w:rsidR="00536791" w:rsidRPr="008E05A0" w:rsidRDefault="00536791" w:rsidP="78A2184D">
      <w:pPr>
        <w:jc w:val="center"/>
        <w:rPr>
          <w:rFonts w:asciiTheme="majorBidi" w:hAnsiTheme="majorBidi" w:cstheme="majorBidi"/>
          <w:b/>
          <w:bCs/>
          <w:i/>
          <w:iCs/>
          <w:sz w:val="24"/>
          <w:szCs w:val="24"/>
        </w:rPr>
      </w:pPr>
      <w:r w:rsidRPr="008E05A0">
        <w:rPr>
          <w:rFonts w:asciiTheme="majorBidi" w:hAnsiTheme="majorBidi" w:cstheme="majorBidi"/>
          <w:b/>
          <w:bCs/>
          <w:sz w:val="24"/>
          <w:szCs w:val="24"/>
        </w:rPr>
        <w:t>“Revīzijas veikšana un zvērināta revidenta atzinuma sniegšana</w:t>
      </w:r>
      <w:r w:rsidR="251953BF" w:rsidRPr="008E05A0">
        <w:rPr>
          <w:rFonts w:asciiTheme="majorBidi" w:hAnsiTheme="majorBidi" w:cstheme="majorBidi"/>
          <w:b/>
          <w:bCs/>
          <w:sz w:val="24"/>
          <w:szCs w:val="24"/>
        </w:rPr>
        <w:t>,</w:t>
      </w:r>
      <w:r w:rsidRPr="008E05A0">
        <w:rPr>
          <w:rFonts w:asciiTheme="majorBidi" w:hAnsiTheme="majorBidi" w:cstheme="majorBidi"/>
          <w:b/>
          <w:bCs/>
          <w:sz w:val="24"/>
          <w:szCs w:val="24"/>
        </w:rPr>
        <w:t xml:space="preserve"> sagatavojot 202</w:t>
      </w:r>
      <w:r w:rsidR="003F6D99">
        <w:rPr>
          <w:rFonts w:asciiTheme="majorBidi" w:hAnsiTheme="majorBidi" w:cstheme="majorBidi"/>
          <w:b/>
          <w:bCs/>
          <w:sz w:val="24"/>
          <w:szCs w:val="24"/>
        </w:rPr>
        <w:t>6</w:t>
      </w:r>
      <w:r w:rsidRPr="008E05A0">
        <w:rPr>
          <w:rFonts w:asciiTheme="majorBidi" w:hAnsiTheme="majorBidi" w:cstheme="majorBidi"/>
          <w:b/>
          <w:bCs/>
          <w:sz w:val="24"/>
          <w:szCs w:val="24"/>
        </w:rPr>
        <w:t xml:space="preserve">. gada pārskatu” </w:t>
      </w:r>
    </w:p>
    <w:p w14:paraId="3C19A094" w14:textId="439D0C4F" w:rsidR="00536791" w:rsidRPr="008E05A0" w:rsidRDefault="00536791" w:rsidP="00536791">
      <w:pPr>
        <w:spacing w:before="120" w:after="120"/>
        <w:ind w:right="3402"/>
        <w:jc w:val="both"/>
        <w:rPr>
          <w:rFonts w:asciiTheme="majorBidi" w:eastAsia="Times New Roman" w:hAnsiTheme="majorBidi" w:cstheme="majorBidi"/>
          <w:sz w:val="24"/>
          <w:szCs w:val="24"/>
        </w:rPr>
      </w:pPr>
      <w:r w:rsidRPr="008E05A0">
        <w:rPr>
          <w:rFonts w:asciiTheme="majorBidi" w:eastAsia="Times New Roman" w:hAnsiTheme="majorBidi" w:cstheme="majorBidi"/>
          <w:sz w:val="24"/>
          <w:szCs w:val="24"/>
        </w:rPr>
        <w:t>202</w:t>
      </w:r>
      <w:r w:rsidR="003F6D99">
        <w:rPr>
          <w:rFonts w:asciiTheme="majorBidi" w:eastAsia="Times New Roman" w:hAnsiTheme="majorBidi" w:cstheme="majorBidi"/>
          <w:sz w:val="24"/>
          <w:szCs w:val="24"/>
        </w:rPr>
        <w:t>6</w:t>
      </w:r>
      <w:r w:rsidRPr="008E05A0">
        <w:rPr>
          <w:rFonts w:asciiTheme="majorBidi" w:eastAsia="Times New Roman" w:hAnsiTheme="majorBidi" w:cstheme="majorBidi"/>
          <w:sz w:val="24"/>
          <w:szCs w:val="24"/>
        </w:rPr>
        <w:t>. gada __. ____________</w:t>
      </w:r>
    </w:p>
    <w:p w14:paraId="3E32152C" w14:textId="1C5F75B6" w:rsidR="00536791" w:rsidRPr="008E05A0" w:rsidRDefault="00536791" w:rsidP="00536791">
      <w:pPr>
        <w:jc w:val="both"/>
        <w:rPr>
          <w:rFonts w:asciiTheme="majorBidi" w:eastAsia="Times New Roman" w:hAnsiTheme="majorBidi" w:cstheme="majorBidi"/>
          <w:sz w:val="24"/>
          <w:szCs w:val="24"/>
        </w:rPr>
      </w:pPr>
      <w:r w:rsidRPr="008E05A0">
        <w:rPr>
          <w:rFonts w:asciiTheme="majorBidi" w:eastAsia="Times New Roman" w:hAnsiTheme="majorBidi" w:cstheme="majorBidi"/>
          <w:sz w:val="24"/>
          <w:szCs w:val="24"/>
        </w:rPr>
        <w:t>Mēs piedāvājam izpildīt cenu aptaujas “</w:t>
      </w:r>
      <w:bookmarkStart w:id="0" w:name="_Hlk200701862"/>
      <w:r w:rsidR="5CCCF7D0" w:rsidRPr="008E05A0">
        <w:rPr>
          <w:rFonts w:asciiTheme="majorBidi" w:eastAsia="Times New Roman" w:hAnsiTheme="majorBidi" w:cstheme="majorBidi"/>
          <w:sz w:val="24"/>
          <w:szCs w:val="24"/>
        </w:rPr>
        <w:t>R</w:t>
      </w:r>
      <w:bookmarkEnd w:id="0"/>
      <w:r w:rsidR="403F63DC" w:rsidRPr="008E05A0">
        <w:rPr>
          <w:rFonts w:asciiTheme="majorBidi" w:eastAsia="Times New Roman" w:hAnsiTheme="majorBidi" w:cstheme="majorBidi"/>
          <w:sz w:val="24"/>
          <w:szCs w:val="24"/>
        </w:rPr>
        <w:t>evīzijas veikšana un zvērināta revidenta atzinuma sniegšana, sagatavojot 202</w:t>
      </w:r>
      <w:r w:rsidR="003F6D99">
        <w:rPr>
          <w:rFonts w:asciiTheme="majorBidi" w:eastAsia="Times New Roman" w:hAnsiTheme="majorBidi" w:cstheme="majorBidi"/>
          <w:sz w:val="24"/>
          <w:szCs w:val="24"/>
        </w:rPr>
        <w:t>6</w:t>
      </w:r>
      <w:r w:rsidR="403F63DC" w:rsidRPr="008E05A0">
        <w:rPr>
          <w:rFonts w:asciiTheme="majorBidi" w:eastAsia="Times New Roman" w:hAnsiTheme="majorBidi" w:cstheme="majorBidi"/>
          <w:sz w:val="24"/>
          <w:szCs w:val="24"/>
        </w:rPr>
        <w:t>. gada pārskatu</w:t>
      </w:r>
      <w:r w:rsidRPr="008E05A0">
        <w:rPr>
          <w:rFonts w:asciiTheme="majorBidi" w:eastAsia="Times New Roman" w:hAnsiTheme="majorBidi" w:cstheme="majorBidi"/>
          <w:sz w:val="24"/>
          <w:szCs w:val="24"/>
        </w:rPr>
        <w:t>” nosacījumus.</w:t>
      </w:r>
    </w:p>
    <w:p w14:paraId="226316CC" w14:textId="77777777" w:rsidR="00536791" w:rsidRPr="008E05A0" w:rsidRDefault="00536791" w:rsidP="00536791">
      <w:pPr>
        <w:ind w:right="3402"/>
        <w:jc w:val="both"/>
        <w:rPr>
          <w:rFonts w:asciiTheme="majorBidi" w:eastAsia="Times New Roman" w:hAnsiTheme="majorBidi" w:cstheme="majorBidi"/>
          <w:sz w:val="24"/>
          <w:szCs w:val="24"/>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28"/>
        <w:gridCol w:w="5644"/>
      </w:tblGrid>
      <w:tr w:rsidR="00536791" w:rsidRPr="008E05A0" w14:paraId="7AF62897" w14:textId="77777777" w:rsidTr="00536791">
        <w:trPr>
          <w:cantSplit/>
        </w:trPr>
        <w:tc>
          <w:tcPr>
            <w:tcW w:w="3428" w:type="dxa"/>
            <w:shd w:val="pct5" w:color="auto" w:fill="FFFFFF"/>
          </w:tcPr>
          <w:p w14:paraId="4E6E5378" w14:textId="6BEFF95E" w:rsidR="00536791" w:rsidRPr="008E05A0" w:rsidRDefault="00536791" w:rsidP="00536791">
            <w:pPr>
              <w:rPr>
                <w:rFonts w:asciiTheme="majorBidi" w:eastAsia="Times New Roman" w:hAnsiTheme="majorBidi" w:cstheme="majorBidi"/>
                <w:b/>
                <w:sz w:val="24"/>
                <w:szCs w:val="24"/>
              </w:rPr>
            </w:pPr>
            <w:r w:rsidRPr="008E05A0">
              <w:rPr>
                <w:rFonts w:asciiTheme="majorBidi" w:eastAsia="Times New Roman" w:hAnsiTheme="majorBidi" w:cstheme="majorBidi"/>
                <w:b/>
                <w:sz w:val="24"/>
                <w:szCs w:val="24"/>
              </w:rPr>
              <w:t>Pretendenta pilns nosaukums</w:t>
            </w:r>
          </w:p>
        </w:tc>
        <w:tc>
          <w:tcPr>
            <w:tcW w:w="5644" w:type="dxa"/>
            <w:shd w:val="pct5" w:color="auto" w:fill="FFFFFF"/>
            <w:vAlign w:val="center"/>
          </w:tcPr>
          <w:p w14:paraId="798507BE" w14:textId="77777777" w:rsidR="00536791" w:rsidRPr="008E05A0" w:rsidRDefault="00536791" w:rsidP="00536791">
            <w:pPr>
              <w:rPr>
                <w:rFonts w:asciiTheme="majorBidi" w:eastAsia="Times New Roman" w:hAnsiTheme="majorBidi" w:cstheme="majorBidi"/>
                <w:b/>
                <w:sz w:val="24"/>
                <w:szCs w:val="24"/>
              </w:rPr>
            </w:pPr>
            <w:r w:rsidRPr="008E05A0">
              <w:rPr>
                <w:rFonts w:asciiTheme="majorBidi" w:eastAsia="Times New Roman" w:hAnsiTheme="majorBidi" w:cstheme="majorBidi"/>
                <w:b/>
                <w:sz w:val="24"/>
                <w:szCs w:val="24"/>
              </w:rPr>
              <w:t>Rekvizīti</w:t>
            </w:r>
          </w:p>
          <w:p w14:paraId="7F870C77" w14:textId="77777777" w:rsidR="00536791" w:rsidRPr="008E05A0" w:rsidRDefault="00536791" w:rsidP="00536791">
            <w:pPr>
              <w:rPr>
                <w:rFonts w:asciiTheme="majorBidi" w:eastAsia="Times New Roman" w:hAnsiTheme="majorBidi" w:cstheme="majorBidi"/>
                <w:b/>
                <w:sz w:val="24"/>
                <w:szCs w:val="24"/>
              </w:rPr>
            </w:pPr>
            <w:r w:rsidRPr="008E05A0">
              <w:rPr>
                <w:rFonts w:asciiTheme="majorBidi" w:eastAsia="Times New Roman" w:hAnsiTheme="majorBidi" w:cstheme="majorBidi"/>
                <w:sz w:val="24"/>
                <w:szCs w:val="24"/>
              </w:rPr>
              <w:t>(adrese, vienotais reģistrācijas Nr., bankas konta Nr., bankas nosaukums, bankas kods)</w:t>
            </w:r>
          </w:p>
        </w:tc>
      </w:tr>
      <w:tr w:rsidR="00536791" w:rsidRPr="008E05A0" w14:paraId="6F343C9A" w14:textId="77777777" w:rsidTr="00AE439F">
        <w:trPr>
          <w:cantSplit/>
        </w:trPr>
        <w:tc>
          <w:tcPr>
            <w:tcW w:w="3428" w:type="dxa"/>
          </w:tcPr>
          <w:p w14:paraId="50801055" w14:textId="77777777" w:rsidR="00536791" w:rsidRPr="008E05A0" w:rsidRDefault="00536791" w:rsidP="00AE439F">
            <w:pPr>
              <w:spacing w:before="120" w:after="120"/>
              <w:jc w:val="both"/>
              <w:rPr>
                <w:rFonts w:asciiTheme="majorBidi" w:eastAsia="Times New Roman" w:hAnsiTheme="majorBidi" w:cstheme="majorBidi"/>
                <w:sz w:val="24"/>
                <w:szCs w:val="24"/>
              </w:rPr>
            </w:pPr>
          </w:p>
        </w:tc>
        <w:tc>
          <w:tcPr>
            <w:tcW w:w="5644" w:type="dxa"/>
          </w:tcPr>
          <w:p w14:paraId="5BFF60DF" w14:textId="77777777" w:rsidR="00536791" w:rsidRPr="008E05A0" w:rsidRDefault="00536791" w:rsidP="00AE439F">
            <w:pPr>
              <w:spacing w:before="120" w:after="120"/>
              <w:jc w:val="both"/>
              <w:rPr>
                <w:rFonts w:asciiTheme="majorBidi" w:eastAsia="Times New Roman" w:hAnsiTheme="majorBidi" w:cstheme="majorBidi"/>
                <w:b/>
                <w:sz w:val="24"/>
                <w:szCs w:val="24"/>
              </w:rPr>
            </w:pPr>
          </w:p>
        </w:tc>
      </w:tr>
      <w:tr w:rsidR="00536791" w:rsidRPr="008E05A0" w14:paraId="6C2C7401" w14:textId="77777777" w:rsidTr="00AE439F">
        <w:trPr>
          <w:cantSplit/>
        </w:trPr>
        <w:tc>
          <w:tcPr>
            <w:tcW w:w="3428" w:type="dxa"/>
          </w:tcPr>
          <w:p w14:paraId="4205C7DF" w14:textId="77777777" w:rsidR="00536791" w:rsidRPr="008E05A0" w:rsidRDefault="00536791" w:rsidP="00AE439F">
            <w:pPr>
              <w:spacing w:before="120" w:after="120"/>
              <w:jc w:val="both"/>
              <w:rPr>
                <w:rFonts w:asciiTheme="majorBidi" w:eastAsia="Times New Roman" w:hAnsiTheme="majorBidi" w:cstheme="majorBidi"/>
                <w:sz w:val="24"/>
                <w:szCs w:val="24"/>
              </w:rPr>
            </w:pPr>
            <w:r w:rsidRPr="008E05A0">
              <w:rPr>
                <w:rFonts w:asciiTheme="majorBidi" w:eastAsia="Times New Roman" w:hAnsiTheme="majorBidi" w:cstheme="majorBidi"/>
                <w:sz w:val="24"/>
                <w:szCs w:val="24"/>
              </w:rPr>
              <w:t>Līgumu paraksta elektroniski</w:t>
            </w:r>
          </w:p>
        </w:tc>
        <w:tc>
          <w:tcPr>
            <w:tcW w:w="5644" w:type="dxa"/>
          </w:tcPr>
          <w:p w14:paraId="72D18D73" w14:textId="77777777" w:rsidR="00536791" w:rsidRPr="008E05A0" w:rsidRDefault="00536791" w:rsidP="00AE439F">
            <w:pPr>
              <w:spacing w:before="120" w:after="120"/>
              <w:jc w:val="both"/>
              <w:rPr>
                <w:rFonts w:asciiTheme="majorBidi" w:eastAsia="Times New Roman" w:hAnsiTheme="majorBidi" w:cstheme="majorBidi"/>
                <w:bCs/>
                <w:sz w:val="24"/>
                <w:szCs w:val="24"/>
              </w:rPr>
            </w:pPr>
            <w:r w:rsidRPr="008E05A0">
              <w:rPr>
                <w:rFonts w:asciiTheme="majorBidi" w:eastAsia="Times New Roman" w:hAnsiTheme="majorBidi" w:cstheme="majorBidi"/>
                <w:b/>
                <w:sz w:val="24"/>
                <w:szCs w:val="24"/>
              </w:rPr>
              <w:t xml:space="preserve">Jā/Nē </w:t>
            </w:r>
            <w:r w:rsidRPr="008E05A0">
              <w:rPr>
                <w:rFonts w:asciiTheme="majorBidi" w:eastAsia="Times New Roman" w:hAnsiTheme="majorBidi" w:cstheme="majorBidi"/>
                <w:bCs/>
                <w:sz w:val="24"/>
                <w:szCs w:val="24"/>
              </w:rPr>
              <w:t>(vajadzīgo atstāt)</w:t>
            </w:r>
          </w:p>
        </w:tc>
      </w:tr>
    </w:tbl>
    <w:p w14:paraId="006B34B1" w14:textId="77777777" w:rsidR="00536791" w:rsidRPr="008E05A0" w:rsidRDefault="00536791" w:rsidP="00536791">
      <w:pPr>
        <w:keepNext/>
        <w:jc w:val="both"/>
        <w:outlineLvl w:val="0"/>
        <w:rPr>
          <w:rFonts w:asciiTheme="majorBidi" w:eastAsia="Times New Roman" w:hAnsiTheme="majorBidi" w:cstheme="majorBidi"/>
          <w:b/>
          <w:sz w:val="24"/>
          <w:szCs w:val="24"/>
        </w:rPr>
      </w:pPr>
      <w:bookmarkStart w:id="1" w:name="_Toc59188063"/>
      <w:bookmarkStart w:id="2" w:name="_Toc59190312"/>
    </w:p>
    <w:p w14:paraId="2BD11430" w14:textId="77777777" w:rsidR="00536791" w:rsidRPr="008E05A0" w:rsidRDefault="00536791" w:rsidP="00536791">
      <w:pPr>
        <w:keepNext/>
        <w:jc w:val="both"/>
        <w:outlineLvl w:val="0"/>
        <w:rPr>
          <w:rFonts w:asciiTheme="majorBidi" w:eastAsia="Times New Roman" w:hAnsiTheme="majorBidi" w:cstheme="majorBidi"/>
          <w:b/>
          <w:sz w:val="24"/>
          <w:szCs w:val="24"/>
        </w:rPr>
      </w:pPr>
      <w:r w:rsidRPr="008E05A0">
        <w:rPr>
          <w:rFonts w:asciiTheme="majorBidi" w:eastAsia="Times New Roman" w:hAnsiTheme="majorBidi" w:cstheme="majorBidi"/>
          <w:b/>
          <w:sz w:val="24"/>
          <w:szCs w:val="24"/>
        </w:rPr>
        <w:t>Kontaktpersona</w:t>
      </w:r>
      <w:bookmarkEnd w:id="1"/>
      <w:bookmarkEnd w:id="2"/>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6912"/>
      </w:tblGrid>
      <w:tr w:rsidR="00536791" w:rsidRPr="008E05A0" w14:paraId="4B1C6AAE" w14:textId="77777777" w:rsidTr="00AE439F">
        <w:tc>
          <w:tcPr>
            <w:tcW w:w="2160" w:type="dxa"/>
            <w:shd w:val="pct5" w:color="auto" w:fill="FFFFFF"/>
          </w:tcPr>
          <w:p w14:paraId="0F003D86" w14:textId="77777777" w:rsidR="00536791" w:rsidRPr="008E05A0" w:rsidRDefault="00536791" w:rsidP="00AE439F">
            <w:pPr>
              <w:jc w:val="both"/>
              <w:rPr>
                <w:rFonts w:asciiTheme="majorBidi" w:eastAsia="Times New Roman" w:hAnsiTheme="majorBidi" w:cstheme="majorBidi"/>
                <w:b/>
                <w:sz w:val="24"/>
                <w:szCs w:val="24"/>
              </w:rPr>
            </w:pPr>
            <w:r w:rsidRPr="008E05A0">
              <w:rPr>
                <w:rFonts w:asciiTheme="majorBidi" w:eastAsia="Times New Roman" w:hAnsiTheme="majorBidi" w:cstheme="majorBidi"/>
                <w:b/>
                <w:sz w:val="24"/>
                <w:szCs w:val="24"/>
              </w:rPr>
              <w:t>Vārds, uzvārds</w:t>
            </w:r>
          </w:p>
        </w:tc>
        <w:tc>
          <w:tcPr>
            <w:tcW w:w="6912" w:type="dxa"/>
          </w:tcPr>
          <w:p w14:paraId="1744F29F" w14:textId="77777777" w:rsidR="00536791" w:rsidRPr="008E05A0" w:rsidRDefault="00536791" w:rsidP="00AE439F">
            <w:pPr>
              <w:jc w:val="both"/>
              <w:rPr>
                <w:rFonts w:asciiTheme="majorBidi" w:eastAsia="Times New Roman" w:hAnsiTheme="majorBidi" w:cstheme="majorBidi"/>
                <w:sz w:val="24"/>
                <w:szCs w:val="24"/>
              </w:rPr>
            </w:pPr>
          </w:p>
        </w:tc>
      </w:tr>
      <w:tr w:rsidR="00536791" w:rsidRPr="008E05A0" w14:paraId="56E61FFC" w14:textId="77777777" w:rsidTr="00AE439F">
        <w:tc>
          <w:tcPr>
            <w:tcW w:w="2160" w:type="dxa"/>
            <w:shd w:val="pct5" w:color="auto" w:fill="FFFFFF"/>
          </w:tcPr>
          <w:p w14:paraId="1C357E27" w14:textId="77777777" w:rsidR="00536791" w:rsidRPr="008E05A0" w:rsidRDefault="00536791" w:rsidP="00AE439F">
            <w:pPr>
              <w:jc w:val="both"/>
              <w:rPr>
                <w:rFonts w:asciiTheme="majorBidi" w:eastAsia="Times New Roman" w:hAnsiTheme="majorBidi" w:cstheme="majorBidi"/>
                <w:b/>
                <w:sz w:val="24"/>
                <w:szCs w:val="24"/>
              </w:rPr>
            </w:pPr>
            <w:r w:rsidRPr="008E05A0">
              <w:rPr>
                <w:rFonts w:asciiTheme="majorBidi" w:eastAsia="Times New Roman" w:hAnsiTheme="majorBidi" w:cstheme="majorBidi"/>
                <w:b/>
                <w:sz w:val="24"/>
                <w:szCs w:val="24"/>
              </w:rPr>
              <w:t>Adrese</w:t>
            </w:r>
          </w:p>
        </w:tc>
        <w:tc>
          <w:tcPr>
            <w:tcW w:w="6912" w:type="dxa"/>
          </w:tcPr>
          <w:p w14:paraId="4B354D5F" w14:textId="77777777" w:rsidR="00536791" w:rsidRPr="008E05A0" w:rsidRDefault="00536791" w:rsidP="00AE439F">
            <w:pPr>
              <w:jc w:val="both"/>
              <w:rPr>
                <w:rFonts w:asciiTheme="majorBidi" w:eastAsia="Times New Roman" w:hAnsiTheme="majorBidi" w:cstheme="majorBidi"/>
                <w:sz w:val="24"/>
                <w:szCs w:val="24"/>
              </w:rPr>
            </w:pPr>
          </w:p>
        </w:tc>
      </w:tr>
      <w:tr w:rsidR="00536791" w:rsidRPr="008E05A0" w14:paraId="00056560" w14:textId="77777777" w:rsidTr="00AE439F">
        <w:tc>
          <w:tcPr>
            <w:tcW w:w="2160" w:type="dxa"/>
            <w:shd w:val="pct5" w:color="auto" w:fill="FFFFFF"/>
          </w:tcPr>
          <w:p w14:paraId="5565E4A8" w14:textId="10B77AF0" w:rsidR="00536791" w:rsidRPr="008E05A0" w:rsidRDefault="00536791" w:rsidP="00AE439F">
            <w:pPr>
              <w:jc w:val="both"/>
              <w:rPr>
                <w:rFonts w:asciiTheme="majorBidi" w:eastAsia="Times New Roman" w:hAnsiTheme="majorBidi" w:cstheme="majorBidi"/>
                <w:b/>
                <w:sz w:val="24"/>
                <w:szCs w:val="24"/>
              </w:rPr>
            </w:pPr>
            <w:r w:rsidRPr="008E05A0">
              <w:rPr>
                <w:rFonts w:asciiTheme="majorBidi" w:eastAsia="Times New Roman" w:hAnsiTheme="majorBidi" w:cstheme="majorBidi"/>
                <w:b/>
                <w:sz w:val="24"/>
                <w:szCs w:val="24"/>
              </w:rPr>
              <w:t>Tālr.</w:t>
            </w:r>
          </w:p>
        </w:tc>
        <w:tc>
          <w:tcPr>
            <w:tcW w:w="6912" w:type="dxa"/>
          </w:tcPr>
          <w:p w14:paraId="4101E044" w14:textId="77777777" w:rsidR="00536791" w:rsidRPr="008E05A0" w:rsidRDefault="00536791" w:rsidP="00AE439F">
            <w:pPr>
              <w:jc w:val="both"/>
              <w:rPr>
                <w:rFonts w:asciiTheme="majorBidi" w:eastAsia="Times New Roman" w:hAnsiTheme="majorBidi" w:cstheme="majorBidi"/>
                <w:sz w:val="24"/>
                <w:szCs w:val="24"/>
              </w:rPr>
            </w:pPr>
          </w:p>
        </w:tc>
      </w:tr>
      <w:tr w:rsidR="00536791" w:rsidRPr="008E05A0" w14:paraId="02845831" w14:textId="77777777" w:rsidTr="00AE439F">
        <w:tc>
          <w:tcPr>
            <w:tcW w:w="2160" w:type="dxa"/>
            <w:shd w:val="pct5" w:color="auto" w:fill="FFFFFF"/>
          </w:tcPr>
          <w:p w14:paraId="6A0ED117" w14:textId="77777777" w:rsidR="00536791" w:rsidRPr="008E05A0" w:rsidRDefault="00536791" w:rsidP="00AE439F">
            <w:pPr>
              <w:jc w:val="both"/>
              <w:rPr>
                <w:rFonts w:asciiTheme="majorBidi" w:eastAsia="Times New Roman" w:hAnsiTheme="majorBidi" w:cstheme="majorBidi"/>
                <w:b/>
                <w:bCs/>
                <w:sz w:val="24"/>
                <w:szCs w:val="24"/>
              </w:rPr>
            </w:pPr>
            <w:r w:rsidRPr="008E05A0">
              <w:rPr>
                <w:rFonts w:asciiTheme="majorBidi" w:eastAsia="Times New Roman" w:hAnsiTheme="majorBidi" w:cstheme="majorBidi"/>
                <w:b/>
                <w:bCs/>
                <w:sz w:val="24"/>
                <w:szCs w:val="24"/>
              </w:rPr>
              <w:t>e-pasta adrese</w:t>
            </w:r>
          </w:p>
        </w:tc>
        <w:tc>
          <w:tcPr>
            <w:tcW w:w="6912" w:type="dxa"/>
          </w:tcPr>
          <w:p w14:paraId="5578488E" w14:textId="77777777" w:rsidR="00536791" w:rsidRPr="008E05A0" w:rsidRDefault="00536791" w:rsidP="00AE439F">
            <w:pPr>
              <w:jc w:val="both"/>
              <w:rPr>
                <w:rFonts w:asciiTheme="majorBidi" w:eastAsia="Times New Roman" w:hAnsiTheme="majorBidi" w:cstheme="majorBidi"/>
                <w:sz w:val="24"/>
                <w:szCs w:val="24"/>
              </w:rPr>
            </w:pPr>
          </w:p>
        </w:tc>
      </w:tr>
    </w:tbl>
    <w:p w14:paraId="2A37F2CB" w14:textId="77777777" w:rsidR="00536791" w:rsidRPr="008E05A0" w:rsidRDefault="00536791" w:rsidP="00E56FBB">
      <w:pPr>
        <w:spacing w:after="0" w:line="240" w:lineRule="auto"/>
        <w:jc w:val="both"/>
        <w:rPr>
          <w:rFonts w:asciiTheme="majorBidi" w:eastAsia="Times New Roman" w:hAnsiTheme="majorBidi" w:cstheme="majorBidi"/>
          <w:sz w:val="24"/>
          <w:szCs w:val="24"/>
        </w:rPr>
      </w:pPr>
    </w:p>
    <w:p w14:paraId="3F6A28EB" w14:textId="77777777" w:rsidR="00536791" w:rsidRPr="008E05A0" w:rsidRDefault="00536791" w:rsidP="00E56FBB">
      <w:pPr>
        <w:spacing w:after="0" w:line="240" w:lineRule="auto"/>
        <w:jc w:val="both"/>
        <w:rPr>
          <w:rFonts w:asciiTheme="majorBidi" w:eastAsia="Times New Roman" w:hAnsiTheme="majorBidi" w:cstheme="majorBidi"/>
          <w:sz w:val="24"/>
          <w:szCs w:val="24"/>
        </w:rPr>
      </w:pPr>
    </w:p>
    <w:p w14:paraId="279DA52B" w14:textId="7A16960B" w:rsidR="00536791" w:rsidRPr="008E05A0" w:rsidRDefault="00536791" w:rsidP="78A2184D">
      <w:pPr>
        <w:spacing w:after="0" w:line="240" w:lineRule="auto"/>
        <w:jc w:val="both"/>
        <w:rPr>
          <w:rFonts w:asciiTheme="majorBidi" w:hAnsiTheme="majorBidi" w:cstheme="majorBidi"/>
          <w:sz w:val="24"/>
          <w:szCs w:val="24"/>
        </w:rPr>
      </w:pPr>
      <w:r w:rsidRPr="008E05A0">
        <w:rPr>
          <w:rFonts w:asciiTheme="majorBidi" w:eastAsia="Times New Roman" w:hAnsiTheme="majorBidi" w:cstheme="majorBidi"/>
          <w:color w:val="000000" w:themeColor="text1"/>
          <w:sz w:val="24"/>
          <w:szCs w:val="24"/>
          <w:lang w:eastAsia="lv-LV"/>
        </w:rPr>
        <w:t xml:space="preserve">Cenu piedāvājums </w:t>
      </w:r>
      <w:r w:rsidR="002D3D5C" w:rsidRPr="008E05A0">
        <w:rPr>
          <w:rFonts w:asciiTheme="majorBidi" w:hAnsiTheme="majorBidi" w:cstheme="majorBidi"/>
          <w:sz w:val="24"/>
          <w:szCs w:val="24"/>
        </w:rPr>
        <w:t>“Revīzijas veikšana un zvērināta revidenta atzinuma sniegšana</w:t>
      </w:r>
      <w:r w:rsidR="0BD76E8C" w:rsidRPr="008E05A0">
        <w:rPr>
          <w:rFonts w:asciiTheme="majorBidi" w:hAnsiTheme="majorBidi" w:cstheme="majorBidi"/>
          <w:sz w:val="24"/>
          <w:szCs w:val="24"/>
        </w:rPr>
        <w:t>,</w:t>
      </w:r>
      <w:r w:rsidR="002D3D5C" w:rsidRPr="008E05A0">
        <w:rPr>
          <w:rFonts w:asciiTheme="majorBidi" w:hAnsiTheme="majorBidi" w:cstheme="majorBidi"/>
          <w:sz w:val="24"/>
          <w:szCs w:val="24"/>
        </w:rPr>
        <w:t xml:space="preserve"> sagatavojot 202</w:t>
      </w:r>
      <w:r w:rsidR="00B05BA2">
        <w:rPr>
          <w:rFonts w:asciiTheme="majorBidi" w:hAnsiTheme="majorBidi" w:cstheme="majorBidi"/>
          <w:sz w:val="24"/>
          <w:szCs w:val="24"/>
        </w:rPr>
        <w:t>6</w:t>
      </w:r>
      <w:r w:rsidR="002D3D5C" w:rsidRPr="008E05A0">
        <w:rPr>
          <w:rFonts w:asciiTheme="majorBidi" w:hAnsiTheme="majorBidi" w:cstheme="majorBidi"/>
          <w:sz w:val="24"/>
          <w:szCs w:val="24"/>
        </w:rPr>
        <w:t>. gada pārskatu” no valsts budžeta daļēji finansētai atvasinātai publiskai personai Rundāles pils muzejs</w:t>
      </w:r>
      <w:r w:rsidR="00EC30B3" w:rsidRPr="008E05A0">
        <w:rPr>
          <w:rFonts w:asciiTheme="majorBidi" w:hAnsiTheme="majorBidi" w:cstheme="majorBidi"/>
          <w:sz w:val="24"/>
          <w:szCs w:val="24"/>
        </w:rPr>
        <w:t xml:space="preserve"> saskaņā ar </w:t>
      </w:r>
      <w:r w:rsidR="231F6A35" w:rsidRPr="008E05A0">
        <w:rPr>
          <w:rFonts w:asciiTheme="majorBidi" w:hAnsiTheme="majorBidi" w:cstheme="majorBidi"/>
          <w:sz w:val="24"/>
          <w:szCs w:val="24"/>
        </w:rPr>
        <w:t>tehnisko specifikāciju</w:t>
      </w:r>
      <w:r w:rsidR="00EC30B3" w:rsidRPr="008E05A0">
        <w:rPr>
          <w:rFonts w:asciiTheme="majorBidi" w:hAnsiTheme="majorBidi" w:cstheme="majorBidi"/>
          <w:sz w:val="24"/>
          <w:szCs w:val="24"/>
        </w:rPr>
        <w:t>, noteiktajā laikā un veidā</w:t>
      </w:r>
      <w:r w:rsidR="007A598F" w:rsidRPr="008E05A0">
        <w:rPr>
          <w:rFonts w:asciiTheme="majorBidi" w:hAnsiTheme="majorBidi" w:cstheme="majorBidi"/>
          <w:sz w:val="24"/>
          <w:szCs w:val="24"/>
        </w:rPr>
        <w:t>.</w:t>
      </w:r>
    </w:p>
    <w:p w14:paraId="653D8071" w14:textId="77777777" w:rsidR="00E56FBB" w:rsidRPr="008E05A0" w:rsidRDefault="00E56FBB" w:rsidP="00E56FBB">
      <w:pPr>
        <w:spacing w:after="0" w:line="240" w:lineRule="auto"/>
        <w:jc w:val="both"/>
        <w:rPr>
          <w:rFonts w:asciiTheme="majorBidi" w:hAnsiTheme="majorBidi" w:cstheme="majorBidi"/>
          <w:sz w:val="24"/>
          <w:szCs w:val="24"/>
        </w:rPr>
      </w:pPr>
    </w:p>
    <w:p w14:paraId="03573CE4" w14:textId="58EDD8B5" w:rsidR="007A598F" w:rsidRPr="008E05A0" w:rsidRDefault="007A598F" w:rsidP="00E56FBB">
      <w:pPr>
        <w:spacing w:after="0" w:line="240" w:lineRule="auto"/>
        <w:jc w:val="both"/>
        <w:rPr>
          <w:rFonts w:asciiTheme="majorBidi" w:hAnsiTheme="majorBidi" w:cstheme="majorBidi"/>
          <w:b/>
          <w:bCs/>
          <w:sz w:val="24"/>
          <w:szCs w:val="24"/>
        </w:rPr>
      </w:pPr>
      <w:r w:rsidRPr="008E05A0">
        <w:rPr>
          <w:rFonts w:asciiTheme="majorBidi" w:hAnsiTheme="majorBidi" w:cstheme="majorBidi"/>
          <w:sz w:val="24"/>
          <w:szCs w:val="24"/>
        </w:rPr>
        <w:t>Piedāvājam veikt iestādes gada pārskata un finanšu revīzij</w:t>
      </w:r>
      <w:r w:rsidR="00E56FBB" w:rsidRPr="008E05A0">
        <w:rPr>
          <w:rFonts w:asciiTheme="majorBidi" w:hAnsiTheme="majorBidi" w:cstheme="majorBidi"/>
          <w:sz w:val="24"/>
          <w:szCs w:val="24"/>
        </w:rPr>
        <w:t>u par summu:</w:t>
      </w:r>
    </w:p>
    <w:tbl>
      <w:tblPr>
        <w:tblW w:w="86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6"/>
        <w:gridCol w:w="3258"/>
      </w:tblGrid>
      <w:tr w:rsidR="00FF05DD" w:rsidRPr="008E05A0" w14:paraId="2087DBDB" w14:textId="77777777" w:rsidTr="78A2184D">
        <w:trPr>
          <w:trHeight w:val="532"/>
          <w:jc w:val="center"/>
        </w:trPr>
        <w:tc>
          <w:tcPr>
            <w:tcW w:w="5416" w:type="dxa"/>
            <w:vAlign w:val="center"/>
          </w:tcPr>
          <w:p w14:paraId="6D56A395" w14:textId="2EDB6D6A" w:rsidR="00FF05DD" w:rsidRPr="008E05A0" w:rsidRDefault="00E56FBB" w:rsidP="00E56FBB">
            <w:pPr>
              <w:spacing w:after="0" w:line="240" w:lineRule="auto"/>
              <w:jc w:val="center"/>
              <w:rPr>
                <w:rFonts w:asciiTheme="majorBidi" w:hAnsiTheme="majorBidi" w:cstheme="majorBidi"/>
                <w:b/>
                <w:bCs/>
                <w:sz w:val="24"/>
                <w:szCs w:val="24"/>
              </w:rPr>
            </w:pPr>
            <w:r w:rsidRPr="008E05A0">
              <w:rPr>
                <w:rFonts w:asciiTheme="majorBidi" w:hAnsiTheme="majorBidi" w:cstheme="majorBidi"/>
                <w:b/>
                <w:bCs/>
                <w:sz w:val="24"/>
                <w:szCs w:val="24"/>
              </w:rPr>
              <w:t>Pakalpojums</w:t>
            </w:r>
          </w:p>
        </w:tc>
        <w:tc>
          <w:tcPr>
            <w:tcW w:w="3258" w:type="dxa"/>
            <w:vAlign w:val="center"/>
          </w:tcPr>
          <w:p w14:paraId="2FCE8317" w14:textId="1B4B12EB" w:rsidR="00FF05DD" w:rsidRPr="008E05A0" w:rsidRDefault="00E56FBB" w:rsidP="00E56FBB">
            <w:pPr>
              <w:spacing w:after="0" w:line="240" w:lineRule="auto"/>
              <w:jc w:val="center"/>
              <w:rPr>
                <w:rFonts w:asciiTheme="majorBidi" w:hAnsiTheme="majorBidi" w:cstheme="majorBidi"/>
                <w:b/>
                <w:bCs/>
                <w:sz w:val="24"/>
                <w:szCs w:val="24"/>
              </w:rPr>
            </w:pPr>
            <w:r w:rsidRPr="008E05A0">
              <w:rPr>
                <w:rFonts w:asciiTheme="majorBidi" w:hAnsiTheme="majorBidi" w:cstheme="majorBidi"/>
                <w:b/>
                <w:bCs/>
                <w:sz w:val="24"/>
                <w:szCs w:val="24"/>
              </w:rPr>
              <w:t>Summa EUR</w:t>
            </w:r>
            <w:r w:rsidR="0039453A" w:rsidRPr="008E05A0">
              <w:rPr>
                <w:rFonts w:asciiTheme="majorBidi" w:hAnsiTheme="majorBidi" w:cstheme="majorBidi"/>
                <w:b/>
                <w:bCs/>
                <w:sz w:val="24"/>
                <w:szCs w:val="24"/>
              </w:rPr>
              <w:t>, bez PVN</w:t>
            </w:r>
          </w:p>
        </w:tc>
      </w:tr>
      <w:tr w:rsidR="0039453A" w:rsidRPr="008E05A0" w14:paraId="4B38AE7F" w14:textId="77777777" w:rsidTr="78A2184D">
        <w:trPr>
          <w:trHeight w:val="532"/>
          <w:jc w:val="center"/>
        </w:trPr>
        <w:tc>
          <w:tcPr>
            <w:tcW w:w="5416" w:type="dxa"/>
            <w:vAlign w:val="center"/>
          </w:tcPr>
          <w:p w14:paraId="7E075D4A" w14:textId="75C18A8E" w:rsidR="0039453A" w:rsidRPr="008E05A0" w:rsidRDefault="6256D1B8" w:rsidP="00CF1098">
            <w:pPr>
              <w:spacing w:after="0" w:line="240" w:lineRule="auto"/>
              <w:rPr>
                <w:rFonts w:asciiTheme="majorBidi" w:hAnsiTheme="majorBidi" w:cstheme="majorBidi"/>
                <w:b/>
                <w:bCs/>
                <w:sz w:val="24"/>
                <w:szCs w:val="24"/>
              </w:rPr>
            </w:pPr>
            <w:r w:rsidRPr="008E05A0">
              <w:rPr>
                <w:rFonts w:asciiTheme="majorBidi" w:hAnsiTheme="majorBidi" w:cstheme="majorBidi"/>
                <w:b/>
                <w:bCs/>
                <w:sz w:val="24"/>
                <w:szCs w:val="24"/>
              </w:rPr>
              <w:t xml:space="preserve">Rundāles pils muzeja </w:t>
            </w:r>
            <w:r w:rsidR="76B7B113" w:rsidRPr="008E05A0">
              <w:rPr>
                <w:rFonts w:asciiTheme="majorBidi" w:hAnsiTheme="majorBidi" w:cstheme="majorBidi"/>
                <w:b/>
                <w:bCs/>
                <w:sz w:val="24"/>
                <w:szCs w:val="24"/>
              </w:rPr>
              <w:t>202</w:t>
            </w:r>
            <w:r w:rsidR="003F6D99">
              <w:rPr>
                <w:rFonts w:asciiTheme="majorBidi" w:hAnsiTheme="majorBidi" w:cstheme="majorBidi"/>
                <w:b/>
                <w:bCs/>
                <w:sz w:val="24"/>
                <w:szCs w:val="24"/>
              </w:rPr>
              <w:t>6</w:t>
            </w:r>
            <w:r w:rsidR="76B7B113" w:rsidRPr="008E05A0">
              <w:rPr>
                <w:rFonts w:asciiTheme="majorBidi" w:hAnsiTheme="majorBidi" w:cstheme="majorBidi"/>
                <w:b/>
                <w:bCs/>
                <w:sz w:val="24"/>
                <w:szCs w:val="24"/>
              </w:rPr>
              <w:t xml:space="preserve">. </w:t>
            </w:r>
            <w:r w:rsidR="55D0896A" w:rsidRPr="008E05A0">
              <w:rPr>
                <w:rFonts w:asciiTheme="majorBidi" w:hAnsiTheme="majorBidi" w:cstheme="majorBidi"/>
                <w:b/>
                <w:bCs/>
                <w:sz w:val="24"/>
                <w:szCs w:val="24"/>
              </w:rPr>
              <w:t>gada pārskata un finanšu revīzijas pakalpojums</w:t>
            </w:r>
          </w:p>
        </w:tc>
        <w:tc>
          <w:tcPr>
            <w:tcW w:w="3258" w:type="dxa"/>
            <w:vAlign w:val="center"/>
          </w:tcPr>
          <w:p w14:paraId="7B92D66B" w14:textId="77777777" w:rsidR="0039453A" w:rsidRPr="008E05A0" w:rsidRDefault="0039453A" w:rsidP="00E56FBB">
            <w:pPr>
              <w:spacing w:after="0" w:line="240" w:lineRule="auto"/>
              <w:jc w:val="center"/>
              <w:rPr>
                <w:rFonts w:asciiTheme="majorBidi" w:hAnsiTheme="majorBidi" w:cstheme="majorBidi"/>
                <w:b/>
                <w:bCs/>
                <w:sz w:val="24"/>
                <w:szCs w:val="24"/>
              </w:rPr>
            </w:pPr>
          </w:p>
        </w:tc>
      </w:tr>
      <w:tr w:rsidR="00FF05DD" w:rsidRPr="008E05A0" w14:paraId="795307B4" w14:textId="77777777" w:rsidTr="78A2184D">
        <w:trPr>
          <w:trHeight w:val="273"/>
          <w:jc w:val="center"/>
        </w:trPr>
        <w:tc>
          <w:tcPr>
            <w:tcW w:w="5416" w:type="dxa"/>
            <w:vAlign w:val="center"/>
          </w:tcPr>
          <w:p w14:paraId="170A1383" w14:textId="6B658DE5" w:rsidR="00FF05DD" w:rsidRPr="008E05A0" w:rsidRDefault="00026886" w:rsidP="00E56FBB">
            <w:pPr>
              <w:spacing w:after="0" w:line="240" w:lineRule="auto"/>
              <w:jc w:val="right"/>
              <w:rPr>
                <w:rFonts w:asciiTheme="majorBidi" w:hAnsiTheme="majorBidi" w:cstheme="majorBidi"/>
                <w:bCs/>
                <w:sz w:val="24"/>
                <w:szCs w:val="24"/>
              </w:rPr>
            </w:pPr>
            <w:r w:rsidRPr="008E05A0">
              <w:rPr>
                <w:rFonts w:asciiTheme="majorBidi" w:hAnsiTheme="majorBidi" w:cstheme="majorBidi"/>
                <w:bCs/>
                <w:sz w:val="24"/>
                <w:szCs w:val="24"/>
              </w:rPr>
              <w:t>Kopā</w:t>
            </w:r>
            <w:r w:rsidR="00A42E61" w:rsidRPr="008E05A0">
              <w:rPr>
                <w:rFonts w:asciiTheme="majorBidi" w:hAnsiTheme="majorBidi" w:cstheme="majorBidi"/>
                <w:bCs/>
                <w:sz w:val="24"/>
                <w:szCs w:val="24"/>
              </w:rPr>
              <w:t>*</w:t>
            </w:r>
            <w:r w:rsidR="00FF05DD" w:rsidRPr="008E05A0">
              <w:rPr>
                <w:rFonts w:asciiTheme="majorBidi" w:hAnsiTheme="majorBidi" w:cstheme="majorBidi"/>
                <w:bCs/>
                <w:sz w:val="24"/>
                <w:szCs w:val="24"/>
              </w:rPr>
              <w:t xml:space="preserve"> </w:t>
            </w:r>
          </w:p>
        </w:tc>
        <w:tc>
          <w:tcPr>
            <w:tcW w:w="3258" w:type="dxa"/>
            <w:vAlign w:val="center"/>
          </w:tcPr>
          <w:p w14:paraId="789B4FD8" w14:textId="77777777" w:rsidR="00FF05DD" w:rsidRPr="008E05A0" w:rsidRDefault="00FF05DD" w:rsidP="00E56FBB">
            <w:pPr>
              <w:spacing w:after="0" w:line="240" w:lineRule="auto"/>
              <w:jc w:val="center"/>
              <w:rPr>
                <w:rFonts w:asciiTheme="majorBidi" w:hAnsiTheme="majorBidi" w:cstheme="majorBidi"/>
                <w:b/>
                <w:color w:val="002060"/>
                <w:sz w:val="24"/>
                <w:szCs w:val="24"/>
              </w:rPr>
            </w:pPr>
          </w:p>
        </w:tc>
      </w:tr>
      <w:tr w:rsidR="00FF05DD" w:rsidRPr="008E05A0" w14:paraId="6148FCA5" w14:textId="77777777" w:rsidTr="78A2184D">
        <w:trPr>
          <w:trHeight w:val="310"/>
          <w:jc w:val="center"/>
        </w:trPr>
        <w:tc>
          <w:tcPr>
            <w:tcW w:w="5416" w:type="dxa"/>
            <w:vAlign w:val="center"/>
          </w:tcPr>
          <w:p w14:paraId="015B7683" w14:textId="7D9F1D10" w:rsidR="00FF05DD" w:rsidRPr="008E05A0" w:rsidRDefault="00FF05DD" w:rsidP="00E56FBB">
            <w:pPr>
              <w:spacing w:after="0" w:line="240" w:lineRule="auto"/>
              <w:jc w:val="right"/>
              <w:rPr>
                <w:rFonts w:asciiTheme="majorBidi" w:hAnsiTheme="majorBidi" w:cstheme="majorBidi"/>
                <w:bCs/>
                <w:sz w:val="24"/>
                <w:szCs w:val="24"/>
              </w:rPr>
            </w:pPr>
            <w:r w:rsidRPr="008E05A0">
              <w:rPr>
                <w:rFonts w:asciiTheme="majorBidi" w:hAnsiTheme="majorBidi" w:cstheme="majorBidi"/>
                <w:bCs/>
                <w:sz w:val="24"/>
                <w:szCs w:val="24"/>
              </w:rPr>
              <w:t>PVN 21 %</w:t>
            </w:r>
            <w:r w:rsidR="006618A8" w:rsidRPr="008E05A0">
              <w:rPr>
                <w:rFonts w:asciiTheme="majorBidi" w:hAnsiTheme="majorBidi" w:cstheme="majorBidi"/>
                <w:bCs/>
                <w:sz w:val="24"/>
                <w:szCs w:val="24"/>
              </w:rPr>
              <w:t xml:space="preserve"> PVN</w:t>
            </w:r>
            <w:r w:rsidRPr="008E05A0">
              <w:rPr>
                <w:rFonts w:asciiTheme="majorBidi" w:hAnsiTheme="majorBidi" w:cstheme="majorBidi"/>
                <w:bCs/>
                <w:sz w:val="24"/>
                <w:szCs w:val="24"/>
              </w:rPr>
              <w:t xml:space="preserve"> </w:t>
            </w:r>
          </w:p>
        </w:tc>
        <w:tc>
          <w:tcPr>
            <w:tcW w:w="3258" w:type="dxa"/>
            <w:vAlign w:val="center"/>
          </w:tcPr>
          <w:p w14:paraId="2CDE2548" w14:textId="77777777" w:rsidR="00FF05DD" w:rsidRPr="008E05A0" w:rsidRDefault="00FF05DD" w:rsidP="00E56FBB">
            <w:pPr>
              <w:spacing w:after="0" w:line="240" w:lineRule="auto"/>
              <w:jc w:val="center"/>
              <w:rPr>
                <w:rFonts w:asciiTheme="majorBidi" w:hAnsiTheme="majorBidi" w:cstheme="majorBidi"/>
                <w:color w:val="002060"/>
                <w:sz w:val="24"/>
                <w:szCs w:val="24"/>
              </w:rPr>
            </w:pPr>
          </w:p>
        </w:tc>
      </w:tr>
      <w:tr w:rsidR="00FF05DD" w:rsidRPr="008E05A0" w14:paraId="0686F8D6" w14:textId="77777777" w:rsidTr="78A2184D">
        <w:trPr>
          <w:trHeight w:val="310"/>
          <w:jc w:val="center"/>
        </w:trPr>
        <w:tc>
          <w:tcPr>
            <w:tcW w:w="5416" w:type="dxa"/>
            <w:vAlign w:val="center"/>
          </w:tcPr>
          <w:p w14:paraId="481121D7" w14:textId="28554B2A" w:rsidR="00FF05DD" w:rsidRPr="008E05A0" w:rsidRDefault="00FF05DD" w:rsidP="00E56FBB">
            <w:pPr>
              <w:spacing w:after="0" w:line="240" w:lineRule="auto"/>
              <w:jc w:val="right"/>
              <w:rPr>
                <w:rFonts w:asciiTheme="majorBidi" w:hAnsiTheme="majorBidi" w:cstheme="majorBidi"/>
                <w:bCs/>
                <w:sz w:val="24"/>
                <w:szCs w:val="24"/>
              </w:rPr>
            </w:pPr>
            <w:r w:rsidRPr="008E05A0">
              <w:rPr>
                <w:rFonts w:asciiTheme="majorBidi" w:hAnsiTheme="majorBidi" w:cstheme="majorBidi"/>
                <w:bCs/>
                <w:sz w:val="24"/>
                <w:szCs w:val="24"/>
              </w:rPr>
              <w:t xml:space="preserve">Summa </w:t>
            </w:r>
            <w:r w:rsidR="00A42E61" w:rsidRPr="008E05A0">
              <w:rPr>
                <w:rFonts w:asciiTheme="majorBidi" w:hAnsiTheme="majorBidi" w:cstheme="majorBidi"/>
                <w:bCs/>
                <w:sz w:val="24"/>
                <w:szCs w:val="24"/>
              </w:rPr>
              <w:t>KOPĀ</w:t>
            </w:r>
            <w:r w:rsidR="00FD20D1" w:rsidRPr="008E05A0">
              <w:rPr>
                <w:rFonts w:asciiTheme="majorBidi" w:hAnsiTheme="majorBidi" w:cstheme="majorBidi"/>
                <w:bCs/>
                <w:sz w:val="24"/>
                <w:szCs w:val="24"/>
              </w:rPr>
              <w:t xml:space="preserve">, </w:t>
            </w:r>
            <w:r w:rsidR="006618A8" w:rsidRPr="008E05A0">
              <w:rPr>
                <w:rFonts w:asciiTheme="majorBidi" w:hAnsiTheme="majorBidi" w:cstheme="majorBidi"/>
                <w:bCs/>
                <w:sz w:val="24"/>
                <w:szCs w:val="24"/>
              </w:rPr>
              <w:t>t.sk. PVN</w:t>
            </w:r>
            <w:r w:rsidRPr="008E05A0">
              <w:rPr>
                <w:rFonts w:asciiTheme="majorBidi" w:hAnsiTheme="majorBidi" w:cstheme="majorBidi"/>
                <w:bCs/>
                <w:sz w:val="24"/>
                <w:szCs w:val="24"/>
              </w:rPr>
              <w:t xml:space="preserve"> </w:t>
            </w:r>
          </w:p>
        </w:tc>
        <w:tc>
          <w:tcPr>
            <w:tcW w:w="3258" w:type="dxa"/>
            <w:vAlign w:val="center"/>
          </w:tcPr>
          <w:p w14:paraId="544C19CF" w14:textId="77777777" w:rsidR="00FF05DD" w:rsidRPr="008E05A0" w:rsidRDefault="00FF05DD" w:rsidP="00E56FBB">
            <w:pPr>
              <w:spacing w:after="0" w:line="240" w:lineRule="auto"/>
              <w:jc w:val="center"/>
              <w:rPr>
                <w:rFonts w:asciiTheme="majorBidi" w:hAnsiTheme="majorBidi" w:cstheme="majorBidi"/>
                <w:color w:val="002060"/>
                <w:sz w:val="24"/>
                <w:szCs w:val="24"/>
              </w:rPr>
            </w:pPr>
          </w:p>
        </w:tc>
      </w:tr>
    </w:tbl>
    <w:p w14:paraId="628FB7BE" w14:textId="4DB153B9" w:rsidR="00CD3351" w:rsidRPr="008E05A0" w:rsidRDefault="00A42E61" w:rsidP="00E56FBB">
      <w:pPr>
        <w:spacing w:after="0" w:line="240" w:lineRule="auto"/>
        <w:jc w:val="both"/>
        <w:rPr>
          <w:rFonts w:asciiTheme="majorBidi" w:hAnsiTheme="majorBidi" w:cstheme="majorBidi"/>
          <w:i/>
          <w:iCs/>
          <w:sz w:val="24"/>
          <w:szCs w:val="24"/>
        </w:rPr>
      </w:pPr>
      <w:r w:rsidRPr="008E05A0">
        <w:rPr>
          <w:rFonts w:asciiTheme="majorBidi" w:hAnsiTheme="majorBidi" w:cstheme="majorBidi"/>
          <w:sz w:val="24"/>
          <w:szCs w:val="24"/>
        </w:rPr>
        <w:tab/>
      </w:r>
      <w:r w:rsidRPr="008E05A0">
        <w:rPr>
          <w:rFonts w:asciiTheme="majorBidi" w:hAnsiTheme="majorBidi" w:cstheme="majorBidi"/>
          <w:i/>
          <w:iCs/>
          <w:sz w:val="24"/>
          <w:szCs w:val="24"/>
        </w:rPr>
        <w:t>*vērtēšanas kritērijs – piedāvātā līgumcena</w:t>
      </w:r>
    </w:p>
    <w:p w14:paraId="73741CFA" w14:textId="77777777" w:rsidR="006618A8" w:rsidRPr="008E05A0" w:rsidRDefault="006618A8" w:rsidP="00E56FBB">
      <w:pPr>
        <w:spacing w:after="0" w:line="240" w:lineRule="auto"/>
        <w:jc w:val="both"/>
        <w:rPr>
          <w:rFonts w:asciiTheme="majorBidi" w:hAnsiTheme="majorBidi" w:cstheme="majorBidi"/>
          <w:i/>
          <w:iCs/>
          <w:sz w:val="24"/>
          <w:szCs w:val="24"/>
        </w:rPr>
      </w:pPr>
    </w:p>
    <w:p w14:paraId="25BE84DD" w14:textId="77777777" w:rsidR="00366E56" w:rsidRPr="008E05A0" w:rsidRDefault="00366E56">
      <w:pPr>
        <w:rPr>
          <w:rFonts w:asciiTheme="majorBidi" w:hAnsiTheme="majorBidi" w:cstheme="majorBidi"/>
          <w:sz w:val="24"/>
          <w:szCs w:val="24"/>
        </w:rPr>
      </w:pPr>
      <w:r w:rsidRPr="008E05A0">
        <w:rPr>
          <w:rFonts w:asciiTheme="majorBidi" w:hAnsiTheme="majorBidi" w:cstheme="majorBidi"/>
          <w:sz w:val="24"/>
          <w:szCs w:val="24"/>
        </w:rPr>
        <w:br w:type="page"/>
      </w:r>
    </w:p>
    <w:p w14:paraId="3BF3D97B" w14:textId="014BE84C" w:rsidR="004C3BA2" w:rsidRPr="008E05A0" w:rsidRDefault="004C3BA2" w:rsidP="00482D44">
      <w:pPr>
        <w:jc w:val="center"/>
        <w:rPr>
          <w:rFonts w:asciiTheme="majorBidi" w:hAnsiTheme="majorBidi" w:cstheme="majorBidi"/>
          <w:sz w:val="24"/>
          <w:szCs w:val="24"/>
        </w:rPr>
      </w:pPr>
      <w:r w:rsidRPr="008E05A0">
        <w:rPr>
          <w:rFonts w:asciiTheme="majorBidi" w:hAnsiTheme="majorBidi" w:cstheme="majorBidi"/>
          <w:sz w:val="24"/>
          <w:szCs w:val="24"/>
        </w:rPr>
        <w:lastRenderedPageBreak/>
        <w:t xml:space="preserve">Tehniskā </w:t>
      </w:r>
      <w:r w:rsidR="00482D44" w:rsidRPr="008E05A0">
        <w:rPr>
          <w:rFonts w:asciiTheme="majorBidi" w:hAnsiTheme="majorBidi" w:cstheme="majorBidi"/>
          <w:sz w:val="24"/>
          <w:szCs w:val="24"/>
        </w:rPr>
        <w:t>specifikācija un tehniskais piedāvājums</w:t>
      </w:r>
    </w:p>
    <w:tbl>
      <w:tblPr>
        <w:tblStyle w:val="Reatabula"/>
        <w:tblW w:w="8766" w:type="dxa"/>
        <w:tblLook w:val="04A0" w:firstRow="1" w:lastRow="0" w:firstColumn="1" w:lastColumn="0" w:noHBand="0" w:noVBand="1"/>
      </w:tblPr>
      <w:tblGrid>
        <w:gridCol w:w="6123"/>
        <w:gridCol w:w="2643"/>
      </w:tblGrid>
      <w:tr w:rsidR="0092723B" w:rsidRPr="008E05A0" w14:paraId="71F4C447" w14:textId="77777777" w:rsidTr="22DAC314">
        <w:trPr>
          <w:trHeight w:val="300"/>
        </w:trPr>
        <w:tc>
          <w:tcPr>
            <w:tcW w:w="61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17CD95" w14:textId="77777777" w:rsidR="0092723B" w:rsidRPr="008E05A0" w:rsidRDefault="0092723B" w:rsidP="007B1C7F">
            <w:pPr>
              <w:rPr>
                <w:rFonts w:asciiTheme="majorBidi" w:eastAsia="Calibri" w:hAnsiTheme="majorBidi" w:cstheme="majorBidi"/>
                <w:b/>
                <w:bCs/>
                <w:sz w:val="24"/>
                <w:szCs w:val="24"/>
              </w:rPr>
            </w:pPr>
            <w:r w:rsidRPr="008E05A0">
              <w:rPr>
                <w:rFonts w:asciiTheme="majorBidi" w:eastAsia="Calibri" w:hAnsiTheme="majorBidi" w:cstheme="majorBidi"/>
                <w:b/>
                <w:bCs/>
                <w:sz w:val="24"/>
                <w:szCs w:val="24"/>
              </w:rPr>
              <w:t>Prasība</w:t>
            </w: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36BCC5" w14:textId="02E1455B" w:rsidR="0092723B" w:rsidRPr="008E05A0" w:rsidRDefault="0092723B" w:rsidP="007B1C7F">
            <w:pPr>
              <w:rPr>
                <w:rFonts w:asciiTheme="majorBidi" w:eastAsia="Calibri" w:hAnsiTheme="majorBidi" w:cstheme="majorBidi"/>
                <w:sz w:val="24"/>
                <w:szCs w:val="24"/>
              </w:rPr>
            </w:pPr>
            <w:r w:rsidRPr="008E05A0">
              <w:rPr>
                <w:rFonts w:asciiTheme="majorBidi" w:eastAsia="Calibri" w:hAnsiTheme="majorBidi" w:cstheme="majorBidi"/>
                <w:b/>
                <w:bCs/>
                <w:sz w:val="24"/>
                <w:szCs w:val="24"/>
              </w:rPr>
              <w:t>Piedāvājums</w:t>
            </w:r>
            <w:r w:rsidRPr="008E05A0">
              <w:rPr>
                <w:rFonts w:asciiTheme="majorBidi" w:eastAsia="Calibri" w:hAnsiTheme="majorBidi" w:cstheme="majorBidi"/>
                <w:sz w:val="24"/>
                <w:szCs w:val="24"/>
              </w:rPr>
              <w:t xml:space="preserve"> </w:t>
            </w:r>
            <w:r w:rsidRPr="008E05A0">
              <w:rPr>
                <w:rFonts w:asciiTheme="majorBidi" w:eastAsia="Calibri" w:hAnsiTheme="majorBidi" w:cstheme="majorBidi"/>
                <w:i/>
                <w:iCs/>
                <w:sz w:val="24"/>
                <w:szCs w:val="24"/>
              </w:rPr>
              <w:t>(piemēram, nodrošinās/nenodrošinās vai īss apraksts par prasības izpildi u</w:t>
            </w:r>
            <w:r w:rsidR="589BB556" w:rsidRPr="008E05A0">
              <w:rPr>
                <w:rFonts w:asciiTheme="majorBidi" w:eastAsia="Calibri" w:hAnsiTheme="majorBidi" w:cstheme="majorBidi"/>
                <w:i/>
                <w:iCs/>
                <w:sz w:val="24"/>
                <w:szCs w:val="24"/>
              </w:rPr>
              <w:t>.</w:t>
            </w:r>
            <w:r w:rsidRPr="008E05A0">
              <w:rPr>
                <w:rFonts w:asciiTheme="majorBidi" w:eastAsia="Calibri" w:hAnsiTheme="majorBidi" w:cstheme="majorBidi"/>
                <w:i/>
                <w:iCs/>
                <w:sz w:val="24"/>
                <w:szCs w:val="24"/>
              </w:rPr>
              <w:t>t</w:t>
            </w:r>
            <w:r w:rsidR="5F581532" w:rsidRPr="008E05A0">
              <w:rPr>
                <w:rFonts w:asciiTheme="majorBidi" w:eastAsia="Calibri" w:hAnsiTheme="majorBidi" w:cstheme="majorBidi"/>
                <w:i/>
                <w:iCs/>
                <w:sz w:val="24"/>
                <w:szCs w:val="24"/>
              </w:rPr>
              <w:t>ml</w:t>
            </w:r>
            <w:r w:rsidRPr="008E05A0">
              <w:rPr>
                <w:rFonts w:asciiTheme="majorBidi" w:eastAsia="Calibri" w:hAnsiTheme="majorBidi" w:cstheme="majorBidi"/>
                <w:i/>
                <w:iCs/>
                <w:sz w:val="24"/>
                <w:szCs w:val="24"/>
              </w:rPr>
              <w:t>.)</w:t>
            </w:r>
          </w:p>
        </w:tc>
      </w:tr>
      <w:tr w:rsidR="0092723B" w:rsidRPr="008E05A0" w14:paraId="105346C2" w14:textId="77777777" w:rsidTr="22DAC314">
        <w:trPr>
          <w:trHeight w:val="300"/>
        </w:trPr>
        <w:tc>
          <w:tcPr>
            <w:tcW w:w="6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71D2D" w14:textId="5EEE3A1B" w:rsidR="0092723B" w:rsidRPr="008E05A0" w:rsidRDefault="3ABBE2BF" w:rsidP="78A2184D">
            <w:pPr>
              <w:pStyle w:val="Sarakstarindkopa"/>
              <w:numPr>
                <w:ilvl w:val="0"/>
                <w:numId w:val="5"/>
              </w:numPr>
              <w:jc w:val="both"/>
              <w:rPr>
                <w:rFonts w:asciiTheme="majorBidi" w:eastAsia="Calibri" w:hAnsiTheme="majorBidi" w:cstheme="majorBidi"/>
                <w:sz w:val="24"/>
                <w:szCs w:val="24"/>
              </w:rPr>
            </w:pPr>
            <w:r w:rsidRPr="008E05A0">
              <w:rPr>
                <w:rFonts w:asciiTheme="majorBidi" w:eastAsia="Calibri" w:hAnsiTheme="majorBidi" w:cstheme="majorBidi"/>
                <w:b/>
                <w:bCs/>
                <w:sz w:val="24"/>
                <w:szCs w:val="24"/>
              </w:rPr>
              <w:t>M</w:t>
            </w:r>
            <w:r w:rsidR="0092723B" w:rsidRPr="008E05A0">
              <w:rPr>
                <w:rFonts w:asciiTheme="majorBidi" w:eastAsia="Calibri" w:hAnsiTheme="majorBidi" w:cstheme="majorBidi"/>
                <w:b/>
                <w:bCs/>
                <w:sz w:val="24"/>
                <w:szCs w:val="24"/>
              </w:rPr>
              <w:t>ērķis</w:t>
            </w:r>
          </w:p>
          <w:p w14:paraId="11D721B7" w14:textId="67923438" w:rsidR="0092723B" w:rsidRPr="008E05A0" w:rsidRDefault="0092723B" w:rsidP="0092723B">
            <w:pPr>
              <w:pStyle w:val="Sarakstarindkopa"/>
              <w:numPr>
                <w:ilvl w:val="1"/>
                <w:numId w:val="5"/>
              </w:numPr>
              <w:jc w:val="both"/>
              <w:rPr>
                <w:rFonts w:asciiTheme="majorBidi" w:eastAsia="Calibri" w:hAnsiTheme="majorBidi" w:cstheme="majorBidi"/>
                <w:bCs/>
                <w:sz w:val="24"/>
                <w:szCs w:val="24"/>
                <w:lang w:val="x-none"/>
              </w:rPr>
            </w:pPr>
            <w:r w:rsidRPr="008E05A0">
              <w:rPr>
                <w:rFonts w:asciiTheme="majorBidi" w:eastAsia="Calibri" w:hAnsiTheme="majorBidi" w:cstheme="majorBidi"/>
                <w:bCs/>
                <w:sz w:val="24"/>
                <w:szCs w:val="24"/>
                <w:lang w:val="x-none"/>
              </w:rPr>
              <w:t xml:space="preserve">Nodrošināt </w:t>
            </w:r>
            <w:r w:rsidR="000A2BEA" w:rsidRPr="008E05A0">
              <w:rPr>
                <w:rFonts w:asciiTheme="majorBidi" w:eastAsia="Calibri" w:hAnsiTheme="majorBidi" w:cstheme="majorBidi"/>
                <w:bCs/>
                <w:sz w:val="24"/>
                <w:szCs w:val="24"/>
                <w:lang w:val="x-none"/>
              </w:rPr>
              <w:t>Rundāles pils muzejam</w:t>
            </w:r>
            <w:r w:rsidRPr="008E05A0">
              <w:rPr>
                <w:rFonts w:asciiTheme="majorBidi" w:eastAsia="Calibri" w:hAnsiTheme="majorBidi" w:cstheme="majorBidi"/>
                <w:bCs/>
                <w:sz w:val="24"/>
                <w:szCs w:val="24"/>
                <w:lang w:val="x-none"/>
              </w:rPr>
              <w:t xml:space="preserve"> gada pārskatu un finanšu revīzijas pakalpojumu 202</w:t>
            </w:r>
            <w:r w:rsidR="00D468E0">
              <w:rPr>
                <w:rFonts w:asciiTheme="majorBidi" w:eastAsia="Calibri" w:hAnsiTheme="majorBidi" w:cstheme="majorBidi"/>
                <w:bCs/>
                <w:sz w:val="24"/>
                <w:szCs w:val="24"/>
                <w:lang w:val="x-none"/>
              </w:rPr>
              <w:t>6</w:t>
            </w:r>
            <w:r w:rsidRPr="008E05A0">
              <w:rPr>
                <w:rFonts w:asciiTheme="majorBidi" w:eastAsia="Calibri" w:hAnsiTheme="majorBidi" w:cstheme="majorBidi"/>
                <w:bCs/>
                <w:sz w:val="24"/>
                <w:szCs w:val="24"/>
                <w:lang w:val="x-none"/>
              </w:rPr>
              <w:t>.gadam un bilances posteņu akta sagatavošanu uz 31.12.202</w:t>
            </w:r>
            <w:r w:rsidR="00D468E0">
              <w:rPr>
                <w:rFonts w:asciiTheme="majorBidi" w:eastAsia="Calibri" w:hAnsiTheme="majorBidi" w:cstheme="majorBidi"/>
                <w:bCs/>
                <w:sz w:val="24"/>
                <w:szCs w:val="24"/>
                <w:lang w:val="x-none"/>
              </w:rPr>
              <w:t>6</w:t>
            </w:r>
            <w:r w:rsidRPr="008E05A0">
              <w:rPr>
                <w:rFonts w:asciiTheme="majorBidi" w:eastAsia="Calibri" w:hAnsiTheme="majorBidi" w:cstheme="majorBidi"/>
                <w:bCs/>
                <w:sz w:val="24"/>
                <w:szCs w:val="24"/>
                <w:lang w:val="x-none"/>
              </w:rPr>
              <w:t xml:space="preserve">. </w:t>
            </w:r>
          </w:p>
          <w:p w14:paraId="05351F35" w14:textId="2D8E7035" w:rsidR="0092723B" w:rsidRPr="008E05A0" w:rsidRDefault="0092723B" w:rsidP="78A2184D">
            <w:pPr>
              <w:pStyle w:val="Sarakstarindkopa"/>
              <w:numPr>
                <w:ilvl w:val="1"/>
                <w:numId w:val="5"/>
              </w:numPr>
              <w:jc w:val="both"/>
              <w:rPr>
                <w:rFonts w:asciiTheme="majorBidi" w:eastAsia="Calibri" w:hAnsiTheme="majorBidi" w:cstheme="majorBidi"/>
                <w:sz w:val="24"/>
                <w:szCs w:val="24"/>
                <w:lang w:val="x-none"/>
              </w:rPr>
            </w:pPr>
            <w:r w:rsidRPr="008E05A0">
              <w:rPr>
                <w:rFonts w:asciiTheme="majorBidi" w:eastAsia="Calibri" w:hAnsiTheme="majorBidi" w:cstheme="majorBidi"/>
                <w:sz w:val="24"/>
                <w:szCs w:val="24"/>
              </w:rPr>
              <w:t>Pretendentam jānodrošina telefoniskās un rakstveida konsultācijas grāmatvedības, nodokļu un iekšējās kontroles jautājumos. Pēc nepieciešamības sniegt konsultācijas klātienē, nodrošinot konsultanta atrašanos Pasūtītāja telpās (</w:t>
            </w:r>
            <w:r w:rsidR="7F7A857A" w:rsidRPr="008E05A0">
              <w:rPr>
                <w:rFonts w:asciiTheme="majorBidi" w:eastAsia="Calibri" w:hAnsiTheme="majorBidi" w:cstheme="majorBidi"/>
                <w:sz w:val="24"/>
                <w:szCs w:val="24"/>
              </w:rPr>
              <w:t xml:space="preserve">piedāvājuma </w:t>
            </w:r>
            <w:r w:rsidR="579DB04B" w:rsidRPr="008E05A0">
              <w:rPr>
                <w:rFonts w:asciiTheme="majorBidi" w:eastAsia="Calibri" w:hAnsiTheme="majorBidi" w:cstheme="majorBidi"/>
                <w:sz w:val="24"/>
                <w:szCs w:val="24"/>
              </w:rPr>
              <w:t>līgum</w:t>
            </w:r>
            <w:r w:rsidR="7F7A857A" w:rsidRPr="008E05A0">
              <w:rPr>
                <w:rFonts w:asciiTheme="majorBidi" w:eastAsia="Calibri" w:hAnsiTheme="majorBidi" w:cstheme="majorBidi"/>
                <w:sz w:val="24"/>
                <w:szCs w:val="24"/>
              </w:rPr>
              <w:t xml:space="preserve">cenā ietverot </w:t>
            </w:r>
            <w:r w:rsidRPr="008E05A0">
              <w:rPr>
                <w:rFonts w:asciiTheme="majorBidi" w:eastAsia="Calibri" w:hAnsiTheme="majorBidi" w:cstheme="majorBidi"/>
                <w:sz w:val="24"/>
                <w:szCs w:val="24"/>
              </w:rPr>
              <w:t>konsultācijas ne vairāk kā 10 (desmit) stundas gadā).</w:t>
            </w:r>
          </w:p>
          <w:p w14:paraId="61FAF0CB" w14:textId="2CC5B658" w:rsidR="0092723B" w:rsidRPr="008E05A0" w:rsidRDefault="0092723B" w:rsidP="0092723B">
            <w:pPr>
              <w:pStyle w:val="Sarakstarindkopa"/>
              <w:numPr>
                <w:ilvl w:val="1"/>
                <w:numId w:val="5"/>
              </w:numPr>
              <w:jc w:val="both"/>
              <w:rPr>
                <w:rFonts w:asciiTheme="majorBidi" w:eastAsia="Calibri" w:hAnsiTheme="majorBidi" w:cstheme="majorBidi"/>
                <w:bCs/>
                <w:sz w:val="24"/>
                <w:szCs w:val="24"/>
              </w:rPr>
            </w:pPr>
            <w:r w:rsidRPr="008E05A0">
              <w:rPr>
                <w:rFonts w:asciiTheme="majorBidi" w:eastAsia="Calibri" w:hAnsiTheme="majorBidi" w:cstheme="majorBidi"/>
                <w:sz w:val="24"/>
                <w:szCs w:val="24"/>
              </w:rPr>
              <w:t>202</w:t>
            </w:r>
            <w:r w:rsidR="00D468E0">
              <w:rPr>
                <w:rFonts w:asciiTheme="majorBidi" w:eastAsia="Calibri" w:hAnsiTheme="majorBidi" w:cstheme="majorBidi"/>
                <w:sz w:val="24"/>
                <w:szCs w:val="24"/>
              </w:rPr>
              <w:t>6</w:t>
            </w:r>
            <w:r w:rsidRPr="008E05A0">
              <w:rPr>
                <w:rFonts w:asciiTheme="majorBidi" w:eastAsia="Calibri" w:hAnsiTheme="majorBidi" w:cstheme="majorBidi"/>
                <w:sz w:val="24"/>
                <w:szCs w:val="24"/>
              </w:rPr>
              <w:t>. gada pārskatu revīzijas pakalpojumi jāsniedz atbilstoši spēkā esošajiem normatīvajiem aktiem, kas regulē zvērinātu revidentu darbību, Profesionālās ētikas kodeksa normām, ievērojot Starptautisko revīzijas standartu prasības un labākās prakses principus.</w:t>
            </w:r>
          </w:p>
          <w:p w14:paraId="72F492F4" w14:textId="36A5A37F" w:rsidR="0092723B" w:rsidRPr="008E05A0" w:rsidRDefault="0092723B" w:rsidP="0092723B">
            <w:pPr>
              <w:pStyle w:val="Sarakstarindkopa"/>
              <w:numPr>
                <w:ilvl w:val="1"/>
                <w:numId w:val="5"/>
              </w:numPr>
              <w:jc w:val="both"/>
              <w:rPr>
                <w:rFonts w:asciiTheme="majorBidi" w:eastAsia="Calibri" w:hAnsiTheme="majorBidi" w:cstheme="majorBidi"/>
                <w:bCs/>
                <w:sz w:val="24"/>
                <w:szCs w:val="24"/>
              </w:rPr>
            </w:pPr>
            <w:r w:rsidRPr="008E05A0">
              <w:rPr>
                <w:rFonts w:asciiTheme="majorBidi" w:eastAsia="Calibri" w:hAnsiTheme="majorBidi" w:cstheme="majorBidi"/>
                <w:sz w:val="24"/>
                <w:szCs w:val="24"/>
              </w:rPr>
              <w:t>Revīzijas pakalpojuma gala rezultāts ir zvērināta revidenta atzinuma un ziņojuma vadībai par 202</w:t>
            </w:r>
            <w:r w:rsidR="00D468E0">
              <w:rPr>
                <w:rFonts w:asciiTheme="majorBidi" w:eastAsia="Calibri" w:hAnsiTheme="majorBidi" w:cstheme="majorBidi"/>
                <w:sz w:val="24"/>
                <w:szCs w:val="24"/>
              </w:rPr>
              <w:t>6</w:t>
            </w:r>
            <w:r w:rsidRPr="008E05A0">
              <w:rPr>
                <w:rFonts w:asciiTheme="majorBidi" w:eastAsia="Calibri" w:hAnsiTheme="majorBidi" w:cstheme="majorBidi"/>
                <w:sz w:val="24"/>
                <w:szCs w:val="24"/>
              </w:rPr>
              <w:t>.gada finanšu pārskatu iesniegšana.</w:t>
            </w:r>
          </w:p>
          <w:p w14:paraId="2BB69A78" w14:textId="77777777" w:rsidR="0092723B" w:rsidRPr="008E05A0" w:rsidRDefault="0092723B" w:rsidP="00AE439F">
            <w:pPr>
              <w:ind w:left="625" w:hanging="425"/>
              <w:jc w:val="both"/>
              <w:rPr>
                <w:rFonts w:asciiTheme="majorBidi" w:eastAsia="Calibri" w:hAnsiTheme="majorBidi" w:cstheme="majorBidi"/>
                <w:b/>
                <w:bCs/>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0C2F1" w14:textId="77777777" w:rsidR="0092723B" w:rsidRPr="008E05A0" w:rsidRDefault="0092723B" w:rsidP="00AE439F">
            <w:pPr>
              <w:rPr>
                <w:rFonts w:asciiTheme="majorBidi" w:eastAsia="Calibri" w:hAnsiTheme="majorBidi" w:cstheme="majorBidi"/>
                <w:sz w:val="24"/>
                <w:szCs w:val="24"/>
              </w:rPr>
            </w:pPr>
          </w:p>
        </w:tc>
      </w:tr>
      <w:tr w:rsidR="0092723B" w:rsidRPr="008E05A0" w14:paraId="61CC7FC1" w14:textId="77777777" w:rsidTr="22DAC314">
        <w:trPr>
          <w:trHeight w:val="300"/>
        </w:trPr>
        <w:tc>
          <w:tcPr>
            <w:tcW w:w="6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A0C9A" w14:textId="77777777" w:rsidR="0092723B" w:rsidRPr="008E05A0" w:rsidRDefault="0092723B" w:rsidP="0092723B">
            <w:pPr>
              <w:pStyle w:val="Sarakstarindkopa"/>
              <w:numPr>
                <w:ilvl w:val="0"/>
                <w:numId w:val="5"/>
              </w:numPr>
              <w:jc w:val="both"/>
              <w:rPr>
                <w:rFonts w:asciiTheme="majorBidi" w:eastAsia="Calibri" w:hAnsiTheme="majorBidi" w:cstheme="majorBidi"/>
                <w:bCs/>
                <w:sz w:val="24"/>
                <w:szCs w:val="24"/>
              </w:rPr>
            </w:pPr>
            <w:r w:rsidRPr="008E05A0">
              <w:rPr>
                <w:rFonts w:asciiTheme="majorBidi" w:eastAsia="Calibri" w:hAnsiTheme="majorBidi" w:cstheme="majorBidi"/>
                <w:b/>
                <w:bCs/>
                <w:sz w:val="24"/>
                <w:szCs w:val="24"/>
              </w:rPr>
              <w:t>Darba apjoms</w:t>
            </w:r>
          </w:p>
          <w:p w14:paraId="29324F2E" w14:textId="7F1845EC" w:rsidR="0092723B" w:rsidRPr="008E05A0" w:rsidRDefault="0092723B" w:rsidP="22DAC314">
            <w:pPr>
              <w:pStyle w:val="Sarakstarindkopa"/>
              <w:numPr>
                <w:ilvl w:val="1"/>
                <w:numId w:val="5"/>
              </w:numPr>
              <w:ind w:left="1080" w:hanging="630"/>
              <w:jc w:val="both"/>
              <w:rPr>
                <w:rFonts w:asciiTheme="majorBidi" w:eastAsia="Calibri" w:hAnsiTheme="majorBidi" w:cstheme="majorBidi"/>
                <w:sz w:val="24"/>
                <w:szCs w:val="24"/>
              </w:rPr>
            </w:pPr>
            <w:r w:rsidRPr="008E05A0">
              <w:rPr>
                <w:rFonts w:asciiTheme="majorBidi" w:eastAsia="Calibri" w:hAnsiTheme="majorBidi" w:cstheme="majorBidi"/>
                <w:sz w:val="24"/>
                <w:szCs w:val="24"/>
              </w:rPr>
              <w:t>Pasūtītāja  tehniskajā specifikācijā noteikto 202</w:t>
            </w:r>
            <w:r w:rsidR="00D468E0">
              <w:rPr>
                <w:rFonts w:asciiTheme="majorBidi" w:eastAsia="Calibri" w:hAnsiTheme="majorBidi" w:cstheme="majorBidi"/>
                <w:sz w:val="24"/>
                <w:szCs w:val="24"/>
              </w:rPr>
              <w:t>6</w:t>
            </w:r>
            <w:r w:rsidRPr="008E05A0">
              <w:rPr>
                <w:rFonts w:asciiTheme="majorBidi" w:eastAsia="Calibri" w:hAnsiTheme="majorBidi" w:cstheme="majorBidi"/>
                <w:sz w:val="24"/>
                <w:szCs w:val="24"/>
              </w:rPr>
              <w:t>.gada pārskatu finanšu revīzijas veikšana, noslēgumā sniedzot revidenta ziņojumus ar atzinumiem par finanšu gada pārskatu.</w:t>
            </w:r>
          </w:p>
          <w:p w14:paraId="0A146C62" w14:textId="278F2672" w:rsidR="0092723B" w:rsidRPr="008E05A0" w:rsidRDefault="0092723B" w:rsidP="22DAC314">
            <w:pPr>
              <w:pStyle w:val="Sarakstarindkopa"/>
              <w:numPr>
                <w:ilvl w:val="1"/>
                <w:numId w:val="5"/>
              </w:numPr>
              <w:ind w:left="1080" w:hanging="630"/>
              <w:jc w:val="both"/>
              <w:rPr>
                <w:rFonts w:asciiTheme="majorBidi" w:eastAsia="Calibri" w:hAnsiTheme="majorBidi" w:cstheme="majorBidi"/>
                <w:sz w:val="24"/>
                <w:szCs w:val="24"/>
              </w:rPr>
            </w:pPr>
            <w:r w:rsidRPr="008E05A0">
              <w:rPr>
                <w:rFonts w:asciiTheme="majorBidi" w:eastAsia="Calibri" w:hAnsiTheme="majorBidi" w:cstheme="majorBidi"/>
                <w:sz w:val="24"/>
                <w:szCs w:val="24"/>
              </w:rPr>
              <w:t xml:space="preserve">Zvērināta revidenta ziņojumu vadībai sniegšana, kurā </w:t>
            </w:r>
            <w:r w:rsidR="072CD20C" w:rsidRPr="008E05A0">
              <w:rPr>
                <w:rFonts w:asciiTheme="majorBidi" w:eastAsia="Calibri" w:hAnsiTheme="majorBidi" w:cstheme="majorBidi"/>
                <w:sz w:val="24"/>
                <w:szCs w:val="24"/>
              </w:rPr>
              <w:t xml:space="preserve">tiek </w:t>
            </w:r>
            <w:r w:rsidRPr="008E05A0">
              <w:rPr>
                <w:rFonts w:asciiTheme="majorBidi" w:eastAsia="Calibri" w:hAnsiTheme="majorBidi" w:cstheme="majorBidi"/>
                <w:sz w:val="24"/>
                <w:szCs w:val="24"/>
              </w:rPr>
              <w:t>atspoguļo</w:t>
            </w:r>
            <w:r w:rsidR="0BF5EE3A" w:rsidRPr="008E05A0">
              <w:rPr>
                <w:rFonts w:asciiTheme="majorBidi" w:eastAsia="Calibri" w:hAnsiTheme="majorBidi" w:cstheme="majorBidi"/>
                <w:sz w:val="24"/>
                <w:szCs w:val="24"/>
              </w:rPr>
              <w:t>t</w:t>
            </w:r>
            <w:r w:rsidRPr="008E05A0">
              <w:rPr>
                <w:rFonts w:asciiTheme="majorBidi" w:eastAsia="Calibri" w:hAnsiTheme="majorBidi" w:cstheme="majorBidi"/>
                <w:sz w:val="24"/>
                <w:szCs w:val="24"/>
              </w:rPr>
              <w:t>s revīzijas laikā atklāt</w:t>
            </w:r>
            <w:r w:rsidR="54435FA7" w:rsidRPr="008E05A0">
              <w:rPr>
                <w:rFonts w:asciiTheme="majorBidi" w:eastAsia="Calibri" w:hAnsiTheme="majorBidi" w:cstheme="majorBidi"/>
                <w:sz w:val="24"/>
                <w:szCs w:val="24"/>
              </w:rPr>
              <w:t>ais</w:t>
            </w:r>
            <w:r w:rsidRPr="008E05A0">
              <w:rPr>
                <w:rFonts w:asciiTheme="majorBidi" w:eastAsia="Calibri" w:hAnsiTheme="majorBidi" w:cstheme="majorBidi"/>
                <w:sz w:val="24"/>
                <w:szCs w:val="24"/>
              </w:rPr>
              <w:t xml:space="preserve">, kā arī </w:t>
            </w:r>
            <w:r w:rsidR="6D0424CF" w:rsidRPr="008E05A0">
              <w:rPr>
                <w:rFonts w:asciiTheme="majorBidi" w:eastAsia="Calibri" w:hAnsiTheme="majorBidi" w:cstheme="majorBidi"/>
                <w:sz w:val="24"/>
                <w:szCs w:val="24"/>
              </w:rPr>
              <w:t xml:space="preserve">tiek </w:t>
            </w:r>
            <w:r w:rsidRPr="008E05A0">
              <w:rPr>
                <w:rFonts w:asciiTheme="majorBidi" w:eastAsia="Calibri" w:hAnsiTheme="majorBidi" w:cstheme="majorBidi"/>
                <w:sz w:val="24"/>
                <w:szCs w:val="24"/>
              </w:rPr>
              <w:t>snieg</w:t>
            </w:r>
            <w:r w:rsidR="47341F51" w:rsidRPr="008E05A0">
              <w:rPr>
                <w:rFonts w:asciiTheme="majorBidi" w:eastAsia="Calibri" w:hAnsiTheme="majorBidi" w:cstheme="majorBidi"/>
                <w:sz w:val="24"/>
                <w:szCs w:val="24"/>
              </w:rPr>
              <w:t>ta</w:t>
            </w:r>
            <w:r w:rsidRPr="008E05A0">
              <w:rPr>
                <w:rFonts w:asciiTheme="majorBidi" w:eastAsia="Calibri" w:hAnsiTheme="majorBidi" w:cstheme="majorBidi"/>
                <w:sz w:val="24"/>
                <w:szCs w:val="24"/>
              </w:rPr>
              <w:t>s rekomendācijas par uzlabojumiem, ja tādi būs nepieciešami. Ziņojums vadībai jāsniedz arī tad, ja gada pārskatos būtiskas nepilnības nav atklātas. Ziņojums vadībai jāsniedz pēc starpposma un noslēguma revīzijas veikšanas.</w:t>
            </w:r>
          </w:p>
          <w:p w14:paraId="4C8EA8D1" w14:textId="56AFE00A" w:rsidR="0092723B" w:rsidRPr="008E05A0" w:rsidRDefault="0092723B" w:rsidP="22DAC314">
            <w:pPr>
              <w:pStyle w:val="Sarakstarindkopa"/>
              <w:numPr>
                <w:ilvl w:val="1"/>
                <w:numId w:val="5"/>
              </w:numPr>
              <w:ind w:left="1080" w:hanging="630"/>
              <w:jc w:val="both"/>
              <w:rPr>
                <w:rFonts w:asciiTheme="majorBidi" w:eastAsia="Calibri" w:hAnsiTheme="majorBidi" w:cstheme="majorBidi"/>
                <w:sz w:val="24"/>
                <w:szCs w:val="24"/>
              </w:rPr>
            </w:pPr>
            <w:r w:rsidRPr="008E05A0">
              <w:rPr>
                <w:rFonts w:asciiTheme="majorBidi" w:eastAsia="Calibri" w:hAnsiTheme="majorBidi" w:cstheme="majorBidi"/>
                <w:sz w:val="24"/>
                <w:szCs w:val="24"/>
              </w:rPr>
              <w:t>Pirms zvērināta revidenta ziņojuma par 202</w:t>
            </w:r>
            <w:r w:rsidR="00D468E0">
              <w:rPr>
                <w:rFonts w:asciiTheme="majorBidi" w:eastAsia="Calibri" w:hAnsiTheme="majorBidi" w:cstheme="majorBidi"/>
                <w:sz w:val="24"/>
                <w:szCs w:val="24"/>
              </w:rPr>
              <w:t>6</w:t>
            </w:r>
            <w:r w:rsidRPr="008E05A0">
              <w:rPr>
                <w:rFonts w:asciiTheme="majorBidi" w:eastAsia="Calibri" w:hAnsiTheme="majorBidi" w:cstheme="majorBidi"/>
                <w:sz w:val="24"/>
                <w:szCs w:val="24"/>
              </w:rPr>
              <w:t>.gada pārskatu iesniegšanas, ar ziņojuma projekta saturu jāiepazīstina Pasūtītāja vadība.</w:t>
            </w:r>
          </w:p>
          <w:p w14:paraId="17EF4321" w14:textId="02E76F1D" w:rsidR="0092723B" w:rsidRPr="008E05A0" w:rsidRDefault="0092723B" w:rsidP="22DAC314">
            <w:pPr>
              <w:pStyle w:val="Sarakstarindkopa"/>
              <w:numPr>
                <w:ilvl w:val="1"/>
                <w:numId w:val="5"/>
              </w:numPr>
              <w:ind w:left="1080" w:hanging="630"/>
              <w:jc w:val="both"/>
              <w:rPr>
                <w:rFonts w:asciiTheme="majorBidi" w:eastAsia="Calibri" w:hAnsiTheme="majorBidi" w:cstheme="majorBidi"/>
                <w:sz w:val="24"/>
                <w:szCs w:val="24"/>
              </w:rPr>
            </w:pPr>
            <w:r w:rsidRPr="008E05A0">
              <w:rPr>
                <w:rFonts w:asciiTheme="majorBidi" w:eastAsia="Calibri" w:hAnsiTheme="majorBidi" w:cstheme="majorBidi"/>
                <w:sz w:val="24"/>
                <w:szCs w:val="24"/>
              </w:rPr>
              <w:t>Zvērināta revidenta ziņojums ar atzinumiem un ziņojums vadībai, kā arī starpziņojums jāiesniedz</w:t>
            </w:r>
            <w:r w:rsidR="47ADD7BA" w:rsidRPr="008E05A0">
              <w:rPr>
                <w:rFonts w:asciiTheme="majorBidi" w:eastAsia="Calibri" w:hAnsiTheme="majorBidi" w:cstheme="majorBidi"/>
                <w:sz w:val="24"/>
                <w:szCs w:val="24"/>
              </w:rPr>
              <w:t xml:space="preserve"> </w:t>
            </w:r>
            <w:r w:rsidRPr="008E05A0">
              <w:rPr>
                <w:rFonts w:asciiTheme="majorBidi" w:eastAsia="Calibri" w:hAnsiTheme="majorBidi" w:cstheme="majorBidi"/>
                <w:sz w:val="24"/>
                <w:szCs w:val="24"/>
              </w:rPr>
              <w:t>elektroniskā</w:t>
            </w:r>
            <w:r w:rsidR="32FC7272" w:rsidRPr="008E05A0">
              <w:rPr>
                <w:rFonts w:asciiTheme="majorBidi" w:eastAsia="Calibri" w:hAnsiTheme="majorBidi" w:cstheme="majorBidi"/>
                <w:sz w:val="24"/>
                <w:szCs w:val="24"/>
              </w:rPr>
              <w:t xml:space="preserve"> </w:t>
            </w:r>
            <w:r w:rsidRPr="008E05A0">
              <w:rPr>
                <w:rFonts w:asciiTheme="majorBidi" w:eastAsia="Calibri" w:hAnsiTheme="majorBidi" w:cstheme="majorBidi"/>
                <w:sz w:val="24"/>
                <w:szCs w:val="24"/>
              </w:rPr>
              <w:t>formā</w:t>
            </w:r>
            <w:r w:rsidR="29572D96" w:rsidRPr="008E05A0">
              <w:rPr>
                <w:rFonts w:asciiTheme="majorBidi" w:eastAsia="Calibri" w:hAnsiTheme="majorBidi" w:cstheme="majorBidi"/>
                <w:sz w:val="24"/>
                <w:szCs w:val="24"/>
              </w:rPr>
              <w:t xml:space="preserve">, parakstītu </w:t>
            </w:r>
            <w:r w:rsidR="00227748" w:rsidRPr="008E05A0">
              <w:rPr>
                <w:rFonts w:asciiTheme="majorBidi" w:eastAsia="Calibri" w:hAnsiTheme="majorBidi" w:cstheme="majorBidi"/>
                <w:sz w:val="24"/>
                <w:szCs w:val="24"/>
              </w:rPr>
              <w:t>ar</w:t>
            </w:r>
            <w:r w:rsidR="572D0DF4" w:rsidRPr="008E05A0">
              <w:rPr>
                <w:rFonts w:asciiTheme="majorBidi" w:eastAsia="Calibri" w:hAnsiTheme="majorBidi" w:cstheme="majorBidi"/>
                <w:sz w:val="24"/>
                <w:szCs w:val="24"/>
              </w:rPr>
              <w:t xml:space="preserve"> drošu</w:t>
            </w:r>
            <w:r w:rsidR="00227748" w:rsidRPr="008E05A0">
              <w:rPr>
                <w:rFonts w:asciiTheme="majorBidi" w:eastAsia="Calibri" w:hAnsiTheme="majorBidi" w:cstheme="majorBidi"/>
                <w:sz w:val="24"/>
                <w:szCs w:val="24"/>
              </w:rPr>
              <w:t xml:space="preserve"> elektronisko parakstu</w:t>
            </w:r>
            <w:r w:rsidRPr="008E05A0">
              <w:rPr>
                <w:rFonts w:asciiTheme="majorBidi" w:eastAsia="Calibri" w:hAnsiTheme="majorBidi" w:cstheme="majorBidi"/>
                <w:sz w:val="24"/>
                <w:szCs w:val="24"/>
              </w:rPr>
              <w:t xml:space="preserve">. </w:t>
            </w:r>
          </w:p>
          <w:p w14:paraId="50EEFD5D" w14:textId="77777777" w:rsidR="0092723B" w:rsidRPr="008E05A0" w:rsidRDefault="0092723B" w:rsidP="22DAC314">
            <w:pPr>
              <w:pStyle w:val="Sarakstarindkopa"/>
              <w:numPr>
                <w:ilvl w:val="1"/>
                <w:numId w:val="5"/>
              </w:numPr>
              <w:ind w:left="1080" w:hanging="630"/>
              <w:jc w:val="both"/>
              <w:rPr>
                <w:rFonts w:asciiTheme="majorBidi" w:eastAsia="Calibri" w:hAnsiTheme="majorBidi" w:cstheme="majorBidi"/>
                <w:sz w:val="24"/>
                <w:szCs w:val="24"/>
              </w:rPr>
            </w:pPr>
            <w:r w:rsidRPr="008E05A0">
              <w:rPr>
                <w:rFonts w:asciiTheme="majorBidi" w:eastAsia="Calibri" w:hAnsiTheme="majorBidi" w:cstheme="majorBidi"/>
                <w:sz w:val="24"/>
                <w:szCs w:val="24"/>
              </w:rPr>
              <w:t>Darba rezultāti nav publiskojami bez saskaņošanas ar Pasūtītāju.</w:t>
            </w:r>
          </w:p>
          <w:p w14:paraId="7B7AB159" w14:textId="77777777" w:rsidR="0092723B" w:rsidRPr="008E05A0" w:rsidRDefault="0092723B" w:rsidP="22DAC314">
            <w:pPr>
              <w:pStyle w:val="Sarakstarindkopa"/>
              <w:numPr>
                <w:ilvl w:val="1"/>
                <w:numId w:val="5"/>
              </w:numPr>
              <w:ind w:left="1080" w:hanging="630"/>
              <w:jc w:val="both"/>
              <w:rPr>
                <w:rFonts w:asciiTheme="majorBidi" w:eastAsia="Calibri" w:hAnsiTheme="majorBidi" w:cstheme="majorBidi"/>
                <w:sz w:val="24"/>
                <w:szCs w:val="24"/>
              </w:rPr>
            </w:pPr>
            <w:r w:rsidRPr="008E05A0">
              <w:rPr>
                <w:rFonts w:asciiTheme="majorBidi" w:eastAsia="Calibri" w:hAnsiTheme="majorBidi" w:cstheme="majorBidi"/>
                <w:sz w:val="24"/>
                <w:szCs w:val="24"/>
              </w:rPr>
              <w:t>Revidentam jāveic revīzijas procedūras un revidentam jāievēro līguma noteikumi un papildus jāņem vērā šādi nosacījumi, gūstot pārliecību, ka:</w:t>
            </w:r>
          </w:p>
          <w:p w14:paraId="2CF297FF" w14:textId="77777777" w:rsidR="0092723B" w:rsidRPr="008E05A0" w:rsidRDefault="0092723B" w:rsidP="22DAC314">
            <w:pPr>
              <w:pStyle w:val="Sarakstarindkopa"/>
              <w:numPr>
                <w:ilvl w:val="2"/>
                <w:numId w:val="5"/>
              </w:numPr>
              <w:ind w:left="1890" w:hanging="810"/>
              <w:jc w:val="both"/>
              <w:rPr>
                <w:rFonts w:asciiTheme="majorBidi" w:eastAsia="Calibri" w:hAnsiTheme="majorBidi" w:cstheme="majorBidi"/>
                <w:sz w:val="24"/>
                <w:szCs w:val="24"/>
              </w:rPr>
            </w:pPr>
            <w:r w:rsidRPr="008E05A0">
              <w:rPr>
                <w:rFonts w:asciiTheme="majorBidi" w:eastAsia="Calibri" w:hAnsiTheme="majorBidi" w:cstheme="majorBidi"/>
                <w:sz w:val="24"/>
                <w:szCs w:val="24"/>
              </w:rPr>
              <w:lastRenderedPageBreak/>
              <w:t>izdevumi, kas uzrādīti finanšu pārskatos, atbilst Pasūtītāja grāmatvedībā reģistrētajām summām;</w:t>
            </w:r>
          </w:p>
          <w:p w14:paraId="71BDE46E" w14:textId="77777777" w:rsidR="0092723B" w:rsidRPr="008E05A0" w:rsidRDefault="0092723B" w:rsidP="22DAC314">
            <w:pPr>
              <w:pStyle w:val="Sarakstarindkopa"/>
              <w:numPr>
                <w:ilvl w:val="2"/>
                <w:numId w:val="5"/>
              </w:numPr>
              <w:ind w:left="1890" w:hanging="810"/>
              <w:jc w:val="both"/>
              <w:rPr>
                <w:rFonts w:asciiTheme="majorBidi" w:eastAsia="Calibri" w:hAnsiTheme="majorBidi" w:cstheme="majorBidi"/>
                <w:sz w:val="24"/>
                <w:szCs w:val="24"/>
              </w:rPr>
            </w:pPr>
            <w:r w:rsidRPr="008E05A0">
              <w:rPr>
                <w:rFonts w:asciiTheme="majorBidi" w:eastAsia="Calibri" w:hAnsiTheme="majorBidi" w:cstheme="majorBidi"/>
                <w:sz w:val="24"/>
                <w:szCs w:val="24"/>
              </w:rPr>
              <w:t>grāmatojumi un grāmatvedības pārskati atbilst līguma nosacījumiem, Latvijas Republikas normatīvo aktu prasībām, it sevišķi, ka:</w:t>
            </w:r>
          </w:p>
          <w:p w14:paraId="1CF14527" w14:textId="77777777" w:rsidR="0092723B" w:rsidRPr="008E05A0" w:rsidRDefault="0092723B" w:rsidP="22DAC314">
            <w:pPr>
              <w:pStyle w:val="Sarakstarindkopa"/>
              <w:numPr>
                <w:ilvl w:val="3"/>
                <w:numId w:val="5"/>
              </w:numPr>
              <w:ind w:left="1890" w:hanging="810"/>
              <w:jc w:val="both"/>
              <w:rPr>
                <w:rFonts w:asciiTheme="majorBidi" w:eastAsia="Calibri" w:hAnsiTheme="majorBidi" w:cstheme="majorBidi"/>
                <w:sz w:val="24"/>
                <w:szCs w:val="24"/>
              </w:rPr>
            </w:pPr>
            <w:r w:rsidRPr="008E05A0">
              <w:rPr>
                <w:rFonts w:asciiTheme="majorBidi" w:eastAsia="Calibri" w:hAnsiTheme="majorBidi" w:cstheme="majorBidi"/>
                <w:sz w:val="24"/>
                <w:szCs w:val="24"/>
              </w:rPr>
              <w:t>grāmatojumi un grāmatvedības pārskati ir precīzi un sistemātiski;</w:t>
            </w:r>
          </w:p>
          <w:p w14:paraId="6EF69FF0" w14:textId="77777777" w:rsidR="0092723B" w:rsidRPr="008E05A0" w:rsidRDefault="0092723B" w:rsidP="22DAC314">
            <w:pPr>
              <w:pStyle w:val="Sarakstarindkopa"/>
              <w:numPr>
                <w:ilvl w:val="3"/>
                <w:numId w:val="5"/>
              </w:numPr>
              <w:ind w:left="1890" w:hanging="810"/>
              <w:jc w:val="both"/>
              <w:rPr>
                <w:rFonts w:asciiTheme="majorBidi" w:eastAsia="Calibri" w:hAnsiTheme="majorBidi" w:cstheme="majorBidi"/>
                <w:sz w:val="24"/>
                <w:szCs w:val="24"/>
              </w:rPr>
            </w:pPr>
            <w:r w:rsidRPr="008E05A0">
              <w:rPr>
                <w:rFonts w:asciiTheme="majorBidi" w:eastAsia="Calibri" w:hAnsiTheme="majorBidi" w:cstheme="majorBidi"/>
                <w:sz w:val="24"/>
                <w:szCs w:val="24"/>
              </w:rPr>
              <w:t>izdevumi, naudas plūsma, aktīvi un pasīvi grāmatvedības uzskaitē ir identificējami, nodalīti un pārbaudāmi;</w:t>
            </w:r>
          </w:p>
          <w:p w14:paraId="0662B1ED" w14:textId="77777777" w:rsidR="0092723B" w:rsidRPr="008E05A0" w:rsidRDefault="0092723B" w:rsidP="22DAC314">
            <w:pPr>
              <w:pStyle w:val="Sarakstarindkopa"/>
              <w:numPr>
                <w:ilvl w:val="1"/>
                <w:numId w:val="5"/>
              </w:numPr>
              <w:ind w:left="1080" w:hanging="612"/>
              <w:jc w:val="both"/>
              <w:rPr>
                <w:rFonts w:asciiTheme="majorBidi" w:eastAsia="Calibri" w:hAnsiTheme="majorBidi" w:cstheme="majorBidi"/>
                <w:sz w:val="24"/>
                <w:szCs w:val="24"/>
              </w:rPr>
            </w:pPr>
            <w:r w:rsidRPr="008E05A0">
              <w:rPr>
                <w:rFonts w:asciiTheme="majorBidi" w:eastAsia="Calibri" w:hAnsiTheme="majorBidi" w:cstheme="majorBidi"/>
                <w:sz w:val="24"/>
                <w:szCs w:val="24"/>
              </w:rPr>
              <w:t>maksājumu procedūras atbilst līgumu noteikumiem un nav veikti darījumi, kas nebūtu atbilstoši apstiprināti;</w:t>
            </w:r>
          </w:p>
          <w:p w14:paraId="13508EC4" w14:textId="77777777" w:rsidR="0092723B" w:rsidRPr="008E05A0" w:rsidRDefault="0092723B" w:rsidP="22DAC314">
            <w:pPr>
              <w:pStyle w:val="Sarakstarindkopa"/>
              <w:numPr>
                <w:ilvl w:val="1"/>
                <w:numId w:val="5"/>
              </w:numPr>
              <w:ind w:left="1080" w:hanging="612"/>
              <w:jc w:val="both"/>
              <w:rPr>
                <w:rFonts w:asciiTheme="majorBidi" w:eastAsia="Calibri" w:hAnsiTheme="majorBidi" w:cstheme="majorBidi"/>
                <w:sz w:val="24"/>
                <w:szCs w:val="24"/>
              </w:rPr>
            </w:pPr>
            <w:r w:rsidRPr="008E05A0">
              <w:rPr>
                <w:rFonts w:asciiTheme="majorBidi" w:eastAsia="Calibri" w:hAnsiTheme="majorBidi" w:cstheme="majorBidi"/>
                <w:sz w:val="24"/>
                <w:szCs w:val="24"/>
              </w:rPr>
              <w:t>pamatlīdzekļi eksistē, un par to eksistenci ir jāpārliecinās, veicot pamatlīdzekļu inventarizāciju saskaņā ar statistiskās izlases metodi, vērtējot to iegādes lietderību;</w:t>
            </w:r>
          </w:p>
          <w:p w14:paraId="5F01B159" w14:textId="77777777" w:rsidR="004508F2" w:rsidRPr="008E05A0" w:rsidRDefault="0092723B" w:rsidP="22DAC314">
            <w:pPr>
              <w:pStyle w:val="Sarakstarindkopa"/>
              <w:numPr>
                <w:ilvl w:val="1"/>
                <w:numId w:val="5"/>
              </w:numPr>
              <w:ind w:left="1080" w:hanging="612"/>
              <w:jc w:val="both"/>
              <w:rPr>
                <w:rFonts w:asciiTheme="majorBidi" w:eastAsia="Calibri" w:hAnsiTheme="majorBidi" w:cstheme="majorBidi"/>
                <w:sz w:val="24"/>
                <w:szCs w:val="24"/>
              </w:rPr>
            </w:pPr>
            <w:r w:rsidRPr="008E05A0">
              <w:rPr>
                <w:rFonts w:asciiTheme="majorBidi" w:eastAsia="Calibri" w:hAnsiTheme="majorBidi" w:cstheme="majorBidi"/>
                <w:sz w:val="24"/>
                <w:szCs w:val="24"/>
              </w:rPr>
              <w:t>darījumi un norēķinu atlikumi ar pakalpojumu sniedzējiem ir precīzi, par ko ir jāpārliecinās, veicot salīdzināšanas procedūras ar pakalpojumu sniedzēju saskaņā ar statistiskās izlases metodi;</w:t>
            </w:r>
          </w:p>
          <w:p w14:paraId="0806460D" w14:textId="084D4EE6" w:rsidR="0092723B" w:rsidRPr="008E05A0" w:rsidRDefault="0092723B" w:rsidP="22DAC314">
            <w:pPr>
              <w:pStyle w:val="Sarakstarindkopa"/>
              <w:numPr>
                <w:ilvl w:val="1"/>
                <w:numId w:val="5"/>
              </w:numPr>
              <w:ind w:left="1080" w:hanging="630"/>
              <w:jc w:val="both"/>
              <w:rPr>
                <w:rFonts w:asciiTheme="majorBidi" w:eastAsia="Calibri" w:hAnsiTheme="majorBidi" w:cstheme="majorBidi"/>
                <w:sz w:val="24"/>
                <w:szCs w:val="24"/>
              </w:rPr>
            </w:pPr>
            <w:r w:rsidRPr="008E05A0">
              <w:rPr>
                <w:rFonts w:asciiTheme="majorBidi" w:eastAsia="Calibri" w:hAnsiTheme="majorBidi" w:cstheme="majorBidi"/>
                <w:sz w:val="24"/>
                <w:szCs w:val="24"/>
              </w:rPr>
              <w:t>sniegt konsultācijas saistībā ar 202</w:t>
            </w:r>
            <w:r w:rsidR="00B759F0">
              <w:rPr>
                <w:rFonts w:asciiTheme="majorBidi" w:eastAsia="Calibri" w:hAnsiTheme="majorBidi" w:cstheme="majorBidi"/>
                <w:sz w:val="24"/>
                <w:szCs w:val="24"/>
              </w:rPr>
              <w:t>6</w:t>
            </w:r>
            <w:r w:rsidRPr="008E05A0">
              <w:rPr>
                <w:rFonts w:asciiTheme="majorBidi" w:eastAsia="Calibri" w:hAnsiTheme="majorBidi" w:cstheme="majorBidi"/>
                <w:sz w:val="24"/>
                <w:szCs w:val="24"/>
              </w:rPr>
              <w:t>.gada pārskatu sagatavošanu, kā arī konsultēt grāmatvedības, nodokļu un iekšējās kontroles jautājumos.</w:t>
            </w:r>
          </w:p>
          <w:p w14:paraId="73BA19E4" w14:textId="77777777" w:rsidR="0092723B" w:rsidRPr="008E05A0" w:rsidRDefault="0092723B" w:rsidP="00AE439F">
            <w:pPr>
              <w:ind w:left="200"/>
              <w:jc w:val="both"/>
              <w:rPr>
                <w:rFonts w:asciiTheme="majorBidi" w:eastAsia="Calibri" w:hAnsiTheme="majorBidi" w:cstheme="majorBidi"/>
                <w:b/>
                <w:bCs/>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0305F" w14:textId="77777777" w:rsidR="0092723B" w:rsidRPr="008E05A0" w:rsidRDefault="0092723B" w:rsidP="00AE439F">
            <w:pPr>
              <w:rPr>
                <w:rFonts w:asciiTheme="majorBidi" w:eastAsia="Calibri" w:hAnsiTheme="majorBidi" w:cstheme="majorBidi"/>
                <w:sz w:val="24"/>
                <w:szCs w:val="24"/>
              </w:rPr>
            </w:pPr>
          </w:p>
        </w:tc>
      </w:tr>
      <w:tr w:rsidR="0092723B" w:rsidRPr="008E05A0" w14:paraId="7A643E3C" w14:textId="77777777" w:rsidTr="22DAC314">
        <w:trPr>
          <w:trHeight w:val="300"/>
        </w:trPr>
        <w:tc>
          <w:tcPr>
            <w:tcW w:w="61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C1529" w14:textId="77777777" w:rsidR="0092723B" w:rsidRPr="008E05A0" w:rsidRDefault="0092723B" w:rsidP="0092723B">
            <w:pPr>
              <w:numPr>
                <w:ilvl w:val="0"/>
                <w:numId w:val="5"/>
              </w:numPr>
              <w:ind w:left="625" w:hanging="425"/>
              <w:jc w:val="both"/>
              <w:rPr>
                <w:rFonts w:asciiTheme="majorBidi" w:eastAsia="Calibri" w:hAnsiTheme="majorBidi" w:cstheme="majorBidi"/>
                <w:bCs/>
                <w:sz w:val="24"/>
                <w:szCs w:val="24"/>
              </w:rPr>
            </w:pPr>
            <w:r w:rsidRPr="008E05A0">
              <w:rPr>
                <w:rFonts w:asciiTheme="majorBidi" w:eastAsia="Calibri" w:hAnsiTheme="majorBidi" w:cstheme="majorBidi"/>
                <w:b/>
                <w:bCs/>
                <w:sz w:val="24"/>
                <w:szCs w:val="24"/>
              </w:rPr>
              <w:t>Darbu veikšanas termiņi</w:t>
            </w:r>
          </w:p>
          <w:p w14:paraId="5A149997" w14:textId="463F518B" w:rsidR="0092723B" w:rsidRPr="008E05A0" w:rsidRDefault="0092723B" w:rsidP="22DAC314">
            <w:pPr>
              <w:numPr>
                <w:ilvl w:val="1"/>
                <w:numId w:val="5"/>
              </w:numPr>
              <w:ind w:left="990" w:hanging="790"/>
              <w:jc w:val="both"/>
              <w:rPr>
                <w:rFonts w:asciiTheme="majorBidi" w:eastAsia="Calibri" w:hAnsiTheme="majorBidi" w:cstheme="majorBidi"/>
                <w:sz w:val="24"/>
                <w:szCs w:val="24"/>
              </w:rPr>
            </w:pPr>
            <w:r w:rsidRPr="008E05A0">
              <w:rPr>
                <w:rFonts w:asciiTheme="majorBidi" w:eastAsia="Calibri" w:hAnsiTheme="majorBidi" w:cstheme="majorBidi"/>
                <w:sz w:val="24"/>
                <w:szCs w:val="24"/>
              </w:rPr>
              <w:t>202</w:t>
            </w:r>
            <w:r w:rsidR="00B759F0">
              <w:rPr>
                <w:rFonts w:asciiTheme="majorBidi" w:eastAsia="Calibri" w:hAnsiTheme="majorBidi" w:cstheme="majorBidi"/>
                <w:sz w:val="24"/>
                <w:szCs w:val="24"/>
              </w:rPr>
              <w:t>6</w:t>
            </w:r>
            <w:r w:rsidRPr="008E05A0">
              <w:rPr>
                <w:rFonts w:asciiTheme="majorBidi" w:eastAsia="Calibri" w:hAnsiTheme="majorBidi" w:cstheme="majorBidi"/>
                <w:sz w:val="24"/>
                <w:szCs w:val="24"/>
              </w:rPr>
              <w:t>.gada pārskatu revīzijas pakalpojumi jāveic atbilstoši saskaņotajam revīzijas darba grafikam, kurā noteikti divi galvenie etapi :</w:t>
            </w:r>
          </w:p>
          <w:p w14:paraId="63550B92" w14:textId="49C4D9E6" w:rsidR="0092723B" w:rsidRPr="008E05A0" w:rsidRDefault="0092723B" w:rsidP="008E05A0">
            <w:pPr>
              <w:numPr>
                <w:ilvl w:val="2"/>
                <w:numId w:val="5"/>
              </w:numPr>
              <w:ind w:left="2007" w:hanging="993"/>
              <w:jc w:val="both"/>
              <w:rPr>
                <w:rFonts w:asciiTheme="majorBidi" w:eastAsia="Calibri" w:hAnsiTheme="majorBidi" w:cstheme="majorBidi"/>
                <w:sz w:val="24"/>
                <w:szCs w:val="24"/>
              </w:rPr>
            </w:pPr>
            <w:r w:rsidRPr="008E05A0">
              <w:rPr>
                <w:rFonts w:asciiTheme="majorBidi" w:eastAsia="Calibri" w:hAnsiTheme="majorBidi" w:cstheme="majorBidi"/>
                <w:sz w:val="24"/>
                <w:szCs w:val="24"/>
                <w:u w:val="single"/>
              </w:rPr>
              <w:t>starpposma revīzija</w:t>
            </w:r>
            <w:r w:rsidRPr="008E05A0">
              <w:rPr>
                <w:rFonts w:asciiTheme="majorBidi" w:eastAsia="Calibri" w:hAnsiTheme="majorBidi" w:cstheme="majorBidi"/>
                <w:sz w:val="24"/>
                <w:szCs w:val="24"/>
              </w:rPr>
              <w:t xml:space="preserve"> (iekšējās kontroles procedūru novērtēšana, starprevīzijas rezultātā sagatavots ziņojums vadībai). Starpposma revīzija tiek veikta līdz 202</w:t>
            </w:r>
            <w:r w:rsidR="00B759F0">
              <w:rPr>
                <w:rFonts w:asciiTheme="majorBidi" w:eastAsia="Calibri" w:hAnsiTheme="majorBidi" w:cstheme="majorBidi"/>
                <w:sz w:val="24"/>
                <w:szCs w:val="24"/>
              </w:rPr>
              <w:t>6</w:t>
            </w:r>
            <w:r w:rsidRPr="008E05A0">
              <w:rPr>
                <w:rFonts w:asciiTheme="majorBidi" w:eastAsia="Calibri" w:hAnsiTheme="majorBidi" w:cstheme="majorBidi"/>
                <w:sz w:val="24"/>
                <w:szCs w:val="24"/>
              </w:rPr>
              <w:t xml:space="preserve">. gada </w:t>
            </w:r>
            <w:r w:rsidR="00BF5958" w:rsidRPr="008E05A0">
              <w:rPr>
                <w:rFonts w:asciiTheme="majorBidi" w:eastAsia="Calibri" w:hAnsiTheme="majorBidi" w:cstheme="majorBidi"/>
                <w:sz w:val="24"/>
                <w:szCs w:val="24"/>
              </w:rPr>
              <w:t>8</w:t>
            </w:r>
            <w:r w:rsidRPr="008E05A0">
              <w:rPr>
                <w:rFonts w:asciiTheme="majorBidi" w:eastAsia="Calibri" w:hAnsiTheme="majorBidi" w:cstheme="majorBidi"/>
                <w:sz w:val="24"/>
                <w:szCs w:val="24"/>
              </w:rPr>
              <w:t>. decembrim;</w:t>
            </w:r>
          </w:p>
          <w:p w14:paraId="1EE189A6" w14:textId="4C66CF97" w:rsidR="0092723B" w:rsidRPr="008E05A0" w:rsidRDefault="0092723B" w:rsidP="008E05A0">
            <w:pPr>
              <w:numPr>
                <w:ilvl w:val="2"/>
                <w:numId w:val="5"/>
              </w:numPr>
              <w:ind w:left="2007" w:hanging="993"/>
              <w:jc w:val="both"/>
              <w:rPr>
                <w:rFonts w:asciiTheme="majorBidi" w:eastAsia="Calibri" w:hAnsiTheme="majorBidi" w:cstheme="majorBidi"/>
                <w:sz w:val="24"/>
                <w:szCs w:val="24"/>
              </w:rPr>
            </w:pPr>
            <w:r w:rsidRPr="008E05A0">
              <w:rPr>
                <w:rFonts w:asciiTheme="majorBidi" w:eastAsia="Calibri" w:hAnsiTheme="majorBidi" w:cstheme="majorBidi"/>
                <w:sz w:val="24"/>
                <w:szCs w:val="24"/>
                <w:u w:val="single"/>
              </w:rPr>
              <w:t>noslēguma revīzija</w:t>
            </w:r>
            <w:r w:rsidRPr="008E05A0">
              <w:rPr>
                <w:rFonts w:asciiTheme="majorBidi" w:eastAsia="Calibri" w:hAnsiTheme="majorBidi" w:cstheme="majorBidi"/>
                <w:sz w:val="24"/>
                <w:szCs w:val="24"/>
              </w:rPr>
              <w:t xml:space="preserve"> (gada pārskata revīzija, zvērināta revidenta atzinuma un ziņojuma iesniegšana) tiek veikta  līdz 202</w:t>
            </w:r>
            <w:r w:rsidR="00E0620E">
              <w:rPr>
                <w:rFonts w:asciiTheme="majorBidi" w:eastAsia="Calibri" w:hAnsiTheme="majorBidi" w:cstheme="majorBidi"/>
                <w:sz w:val="24"/>
                <w:szCs w:val="24"/>
              </w:rPr>
              <w:t>7</w:t>
            </w:r>
            <w:r w:rsidRPr="008E05A0">
              <w:rPr>
                <w:rFonts w:asciiTheme="majorBidi" w:eastAsia="Calibri" w:hAnsiTheme="majorBidi" w:cstheme="majorBidi"/>
                <w:sz w:val="24"/>
                <w:szCs w:val="24"/>
              </w:rPr>
              <w:t>. gada</w:t>
            </w:r>
            <w:r w:rsidR="00E0620E">
              <w:rPr>
                <w:rFonts w:asciiTheme="majorBidi" w:eastAsia="Calibri" w:hAnsiTheme="majorBidi" w:cstheme="majorBidi"/>
                <w:sz w:val="24"/>
                <w:szCs w:val="24"/>
              </w:rPr>
              <w:t xml:space="preserve"> 15</w:t>
            </w:r>
            <w:r w:rsidRPr="008E05A0">
              <w:rPr>
                <w:rFonts w:asciiTheme="majorBidi" w:eastAsia="Calibri" w:hAnsiTheme="majorBidi" w:cstheme="majorBidi"/>
                <w:sz w:val="24"/>
                <w:szCs w:val="24"/>
              </w:rPr>
              <w:t xml:space="preserve">. </w:t>
            </w:r>
            <w:r w:rsidR="00E0620E">
              <w:rPr>
                <w:rFonts w:asciiTheme="majorBidi" w:eastAsia="Calibri" w:hAnsiTheme="majorBidi" w:cstheme="majorBidi"/>
                <w:sz w:val="24"/>
                <w:szCs w:val="24"/>
              </w:rPr>
              <w:t>martam</w:t>
            </w:r>
            <w:r w:rsidRPr="008E05A0">
              <w:rPr>
                <w:rFonts w:asciiTheme="majorBidi" w:eastAsia="Calibri" w:hAnsiTheme="majorBidi" w:cstheme="majorBidi"/>
                <w:sz w:val="24"/>
                <w:szCs w:val="24"/>
              </w:rPr>
              <w:t>.</w:t>
            </w:r>
          </w:p>
          <w:p w14:paraId="4D6A5EED" w14:textId="13736362" w:rsidR="0092723B" w:rsidRPr="008E05A0" w:rsidRDefault="0092723B" w:rsidP="22DAC314">
            <w:pPr>
              <w:numPr>
                <w:ilvl w:val="1"/>
                <w:numId w:val="5"/>
              </w:numPr>
              <w:ind w:left="990" w:hanging="790"/>
              <w:jc w:val="both"/>
              <w:rPr>
                <w:rFonts w:asciiTheme="majorBidi" w:eastAsia="Calibri" w:hAnsiTheme="majorBidi" w:cstheme="majorBidi"/>
                <w:sz w:val="24"/>
                <w:szCs w:val="24"/>
              </w:rPr>
            </w:pPr>
            <w:r w:rsidRPr="008E05A0">
              <w:rPr>
                <w:rFonts w:asciiTheme="majorBidi" w:eastAsia="Calibri" w:hAnsiTheme="majorBidi" w:cstheme="majorBidi"/>
                <w:sz w:val="24"/>
                <w:szCs w:val="24"/>
              </w:rPr>
              <w:t xml:space="preserve">Pārbaudes veikšanas laiki un saturs iepriekš saskaņojami ar </w:t>
            </w:r>
            <w:r w:rsidR="1C1BE5D6" w:rsidRPr="008E05A0">
              <w:rPr>
                <w:rFonts w:asciiTheme="majorBidi" w:eastAsia="Calibri" w:hAnsiTheme="majorBidi" w:cstheme="majorBidi"/>
                <w:sz w:val="24"/>
                <w:szCs w:val="24"/>
              </w:rPr>
              <w:t>P</w:t>
            </w:r>
            <w:r w:rsidRPr="008E05A0">
              <w:rPr>
                <w:rFonts w:asciiTheme="majorBidi" w:eastAsia="Calibri" w:hAnsiTheme="majorBidi" w:cstheme="majorBidi"/>
                <w:sz w:val="24"/>
                <w:szCs w:val="24"/>
              </w:rPr>
              <w:t xml:space="preserve">asūtītāju. </w:t>
            </w:r>
          </w:p>
          <w:p w14:paraId="04C877BA" w14:textId="4A0F0D38" w:rsidR="0092723B" w:rsidRPr="008E05A0" w:rsidRDefault="0092723B" w:rsidP="22DAC314">
            <w:pPr>
              <w:numPr>
                <w:ilvl w:val="1"/>
                <w:numId w:val="5"/>
              </w:numPr>
              <w:ind w:left="990" w:hanging="790"/>
              <w:jc w:val="both"/>
              <w:rPr>
                <w:rFonts w:asciiTheme="majorBidi" w:eastAsia="Calibri" w:hAnsiTheme="majorBidi" w:cstheme="majorBidi"/>
                <w:sz w:val="24"/>
                <w:szCs w:val="24"/>
              </w:rPr>
            </w:pPr>
            <w:r w:rsidRPr="008E05A0">
              <w:rPr>
                <w:rFonts w:asciiTheme="majorBidi" w:eastAsia="Calibri" w:hAnsiTheme="majorBidi" w:cstheme="majorBidi"/>
                <w:sz w:val="24"/>
                <w:szCs w:val="24"/>
              </w:rPr>
              <w:t>Revīzijas darba grafiks tiek sagatavots, ievērojot spēkā esošajos normatīvajos aktos noteiktos pārskatu iesniegšanas termiņus, pretendentiem revīzijas noslēgums un ziņojuma vadībai iesniegšana jānodrošina ne vēlāk kā līdz 202</w:t>
            </w:r>
            <w:r w:rsidR="000F3AD5">
              <w:rPr>
                <w:rFonts w:asciiTheme="majorBidi" w:eastAsia="Calibri" w:hAnsiTheme="majorBidi" w:cstheme="majorBidi"/>
                <w:sz w:val="24"/>
                <w:szCs w:val="24"/>
              </w:rPr>
              <w:t>7</w:t>
            </w:r>
            <w:r w:rsidRPr="008E05A0">
              <w:rPr>
                <w:rFonts w:asciiTheme="majorBidi" w:eastAsia="Calibri" w:hAnsiTheme="majorBidi" w:cstheme="majorBidi"/>
                <w:sz w:val="24"/>
                <w:szCs w:val="24"/>
              </w:rPr>
              <w:t>. gada</w:t>
            </w:r>
            <w:r w:rsidR="00175746" w:rsidRPr="008E05A0">
              <w:rPr>
                <w:rFonts w:asciiTheme="majorBidi" w:eastAsia="Calibri" w:hAnsiTheme="majorBidi" w:cstheme="majorBidi"/>
                <w:sz w:val="24"/>
                <w:szCs w:val="24"/>
              </w:rPr>
              <w:t xml:space="preserve"> </w:t>
            </w:r>
            <w:r w:rsidR="000F3AD5">
              <w:rPr>
                <w:rFonts w:asciiTheme="majorBidi" w:eastAsia="Calibri" w:hAnsiTheme="majorBidi" w:cstheme="majorBidi"/>
                <w:sz w:val="24"/>
                <w:szCs w:val="24"/>
              </w:rPr>
              <w:t>15</w:t>
            </w:r>
            <w:r w:rsidRPr="008E05A0">
              <w:rPr>
                <w:rFonts w:asciiTheme="majorBidi" w:eastAsia="Calibri" w:hAnsiTheme="majorBidi" w:cstheme="majorBidi"/>
                <w:sz w:val="24"/>
                <w:szCs w:val="24"/>
              </w:rPr>
              <w:t>.</w:t>
            </w:r>
            <w:r w:rsidR="000F3AD5">
              <w:rPr>
                <w:rFonts w:asciiTheme="majorBidi" w:eastAsia="Calibri" w:hAnsiTheme="majorBidi" w:cstheme="majorBidi"/>
                <w:sz w:val="24"/>
                <w:szCs w:val="24"/>
              </w:rPr>
              <w:t>martam.</w:t>
            </w:r>
          </w:p>
          <w:p w14:paraId="19A5D4F1" w14:textId="77777777" w:rsidR="0092723B" w:rsidRPr="008E05A0" w:rsidRDefault="0092723B" w:rsidP="00AE439F">
            <w:pPr>
              <w:ind w:left="625" w:hanging="425"/>
              <w:jc w:val="both"/>
              <w:rPr>
                <w:rFonts w:asciiTheme="majorBidi" w:eastAsia="Calibri" w:hAnsiTheme="majorBidi" w:cstheme="majorBidi"/>
                <w:b/>
                <w:bCs/>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6E823" w14:textId="77777777" w:rsidR="0092723B" w:rsidRPr="008E05A0" w:rsidRDefault="0092723B" w:rsidP="00AE439F">
            <w:pPr>
              <w:rPr>
                <w:rFonts w:asciiTheme="majorBidi" w:eastAsia="Calibri" w:hAnsiTheme="majorBidi" w:cstheme="majorBidi"/>
                <w:sz w:val="24"/>
                <w:szCs w:val="24"/>
              </w:rPr>
            </w:pPr>
          </w:p>
        </w:tc>
      </w:tr>
      <w:tr w:rsidR="0092723B" w:rsidRPr="008E05A0" w14:paraId="6E630525" w14:textId="77777777" w:rsidTr="22DAC314">
        <w:trPr>
          <w:trHeight w:val="300"/>
        </w:trPr>
        <w:tc>
          <w:tcPr>
            <w:tcW w:w="61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5C072" w14:textId="77777777" w:rsidR="0092723B" w:rsidRPr="008E05A0" w:rsidRDefault="0092723B" w:rsidP="0092723B">
            <w:pPr>
              <w:numPr>
                <w:ilvl w:val="0"/>
                <w:numId w:val="5"/>
              </w:numPr>
              <w:ind w:left="625" w:hanging="425"/>
              <w:jc w:val="both"/>
              <w:rPr>
                <w:rFonts w:asciiTheme="majorBidi" w:eastAsia="Calibri" w:hAnsiTheme="majorBidi" w:cstheme="majorBidi"/>
                <w:bCs/>
                <w:sz w:val="24"/>
                <w:szCs w:val="24"/>
              </w:rPr>
            </w:pPr>
            <w:r w:rsidRPr="008E05A0">
              <w:rPr>
                <w:rFonts w:asciiTheme="majorBidi" w:eastAsia="Calibri" w:hAnsiTheme="majorBidi" w:cstheme="majorBidi"/>
                <w:b/>
                <w:bCs/>
                <w:sz w:val="24"/>
                <w:szCs w:val="24"/>
              </w:rPr>
              <w:t>Pienākumi un atbildība</w:t>
            </w:r>
          </w:p>
          <w:p w14:paraId="7C149194" w14:textId="415075CA" w:rsidR="0092723B" w:rsidRPr="008E05A0" w:rsidRDefault="0092723B" w:rsidP="0092723B">
            <w:pPr>
              <w:numPr>
                <w:ilvl w:val="1"/>
                <w:numId w:val="5"/>
              </w:numPr>
              <w:ind w:left="625" w:hanging="425"/>
              <w:jc w:val="both"/>
              <w:rPr>
                <w:rFonts w:asciiTheme="majorBidi" w:eastAsia="Calibri" w:hAnsiTheme="majorBidi" w:cstheme="majorBidi"/>
                <w:sz w:val="24"/>
                <w:szCs w:val="24"/>
              </w:rPr>
            </w:pPr>
            <w:r w:rsidRPr="008E05A0">
              <w:rPr>
                <w:rFonts w:asciiTheme="majorBidi" w:eastAsia="Calibri" w:hAnsiTheme="majorBidi" w:cstheme="majorBidi"/>
                <w:sz w:val="24"/>
                <w:szCs w:val="24"/>
              </w:rPr>
              <w:t>Revīzija tiek veikta Pasūtītāja un tā iestāžu  telpās vai attālināti.</w:t>
            </w:r>
          </w:p>
          <w:p w14:paraId="3C21D580" w14:textId="77777777" w:rsidR="0092723B" w:rsidRPr="008E05A0" w:rsidRDefault="0092723B" w:rsidP="0092723B">
            <w:pPr>
              <w:numPr>
                <w:ilvl w:val="1"/>
                <w:numId w:val="5"/>
              </w:numPr>
              <w:ind w:left="625" w:hanging="425"/>
              <w:jc w:val="both"/>
              <w:rPr>
                <w:rFonts w:asciiTheme="majorBidi" w:eastAsia="Calibri" w:hAnsiTheme="majorBidi" w:cstheme="majorBidi"/>
                <w:bCs/>
                <w:sz w:val="24"/>
                <w:szCs w:val="24"/>
              </w:rPr>
            </w:pPr>
            <w:r w:rsidRPr="008E05A0">
              <w:rPr>
                <w:rFonts w:asciiTheme="majorBidi" w:eastAsia="Calibri" w:hAnsiTheme="majorBidi" w:cstheme="majorBidi"/>
                <w:sz w:val="24"/>
                <w:szCs w:val="24"/>
              </w:rPr>
              <w:lastRenderedPageBreak/>
              <w:t>Pasūtītājs nodrošina Revidenta darbiniekiem darba telpu klātienes revīzijām.</w:t>
            </w:r>
          </w:p>
          <w:p w14:paraId="7908575A" w14:textId="77777777" w:rsidR="0092723B" w:rsidRPr="008E05A0" w:rsidRDefault="0092723B" w:rsidP="0092723B">
            <w:pPr>
              <w:numPr>
                <w:ilvl w:val="1"/>
                <w:numId w:val="5"/>
              </w:numPr>
              <w:ind w:left="625" w:hanging="425"/>
              <w:jc w:val="both"/>
              <w:rPr>
                <w:rFonts w:asciiTheme="majorBidi" w:eastAsia="Calibri" w:hAnsiTheme="majorBidi" w:cstheme="majorBidi"/>
                <w:bCs/>
                <w:sz w:val="24"/>
                <w:szCs w:val="24"/>
              </w:rPr>
            </w:pPr>
            <w:r w:rsidRPr="008E05A0">
              <w:rPr>
                <w:rFonts w:asciiTheme="majorBidi" w:eastAsia="Calibri" w:hAnsiTheme="majorBidi" w:cstheme="majorBidi"/>
                <w:sz w:val="24"/>
                <w:szCs w:val="24"/>
              </w:rPr>
              <w:t>Pasūtītājs nodrošina pieeju visiem pieprasītajiem dokumentiem un citai nepieciešamajai informācijai.</w:t>
            </w:r>
          </w:p>
          <w:p w14:paraId="500C1F51" w14:textId="2491575F" w:rsidR="0092723B" w:rsidRPr="008E05A0" w:rsidRDefault="0092723B" w:rsidP="78A2184D">
            <w:pPr>
              <w:numPr>
                <w:ilvl w:val="1"/>
                <w:numId w:val="5"/>
              </w:numPr>
              <w:ind w:left="625" w:hanging="425"/>
              <w:jc w:val="both"/>
              <w:rPr>
                <w:rFonts w:asciiTheme="majorBidi" w:eastAsia="Calibri" w:hAnsiTheme="majorBidi" w:cstheme="majorBidi"/>
                <w:sz w:val="24"/>
                <w:szCs w:val="24"/>
              </w:rPr>
            </w:pPr>
            <w:r w:rsidRPr="008E05A0">
              <w:rPr>
                <w:rFonts w:asciiTheme="majorBidi" w:eastAsia="Calibri" w:hAnsiTheme="majorBidi" w:cstheme="majorBidi"/>
                <w:sz w:val="24"/>
                <w:szCs w:val="24"/>
              </w:rPr>
              <w:t>Pēc revidenta ziņojuma saņemšanas Pasūtītājs var pieprasīt Revidentam sniegt tādus paskaidrojumus, kādus uzskata par nepieciešamiem</w:t>
            </w:r>
            <w:r w:rsidR="614979EB" w:rsidRPr="008E05A0">
              <w:rPr>
                <w:rFonts w:asciiTheme="majorBidi" w:eastAsia="Calibri" w:hAnsiTheme="majorBidi" w:cstheme="majorBidi"/>
                <w:sz w:val="24"/>
                <w:szCs w:val="24"/>
              </w:rPr>
              <w:t>,</w:t>
            </w:r>
            <w:r w:rsidRPr="008E05A0">
              <w:rPr>
                <w:rFonts w:asciiTheme="majorBidi" w:eastAsia="Calibri" w:hAnsiTheme="majorBidi" w:cstheme="majorBidi"/>
                <w:sz w:val="24"/>
                <w:szCs w:val="24"/>
              </w:rPr>
              <w:t xml:space="preserve"> un Revidentam pienākums ir sniegt šādus paskaidrojumus.</w:t>
            </w:r>
          </w:p>
          <w:p w14:paraId="7C1A3792" w14:textId="41225E0D" w:rsidR="0092723B" w:rsidRPr="008E05A0" w:rsidRDefault="0092723B" w:rsidP="78A2184D">
            <w:pPr>
              <w:numPr>
                <w:ilvl w:val="1"/>
                <w:numId w:val="5"/>
              </w:numPr>
              <w:ind w:left="625" w:hanging="425"/>
              <w:jc w:val="both"/>
              <w:rPr>
                <w:rFonts w:asciiTheme="majorBidi" w:eastAsia="Calibri" w:hAnsiTheme="majorBidi" w:cstheme="majorBidi"/>
                <w:sz w:val="24"/>
                <w:szCs w:val="24"/>
              </w:rPr>
            </w:pPr>
            <w:r w:rsidRPr="008E05A0">
              <w:rPr>
                <w:rFonts w:asciiTheme="majorBidi" w:eastAsia="Calibri" w:hAnsiTheme="majorBidi" w:cstheme="majorBidi"/>
                <w:sz w:val="24"/>
                <w:szCs w:val="24"/>
              </w:rPr>
              <w:t>Nozīmīgu attiecīgās likumdošanas, kura reglamentē pārskatu sagatavošanas un iesniegšanas termiņus, grozījumu rezultātā u.c. pamatotos gadījumos, var tikt ieviestas izmaiņas revīzijas darba grafikā un termiņos, kas savstarpēji rakstiski saskaņojamas.</w:t>
            </w:r>
          </w:p>
          <w:p w14:paraId="14D2D161" w14:textId="77777777" w:rsidR="0092723B" w:rsidRPr="008E05A0" w:rsidRDefault="0092723B" w:rsidP="00AE439F">
            <w:pPr>
              <w:ind w:left="625" w:hanging="425"/>
              <w:jc w:val="both"/>
              <w:rPr>
                <w:rFonts w:asciiTheme="majorBidi" w:eastAsia="Calibri" w:hAnsiTheme="majorBidi" w:cstheme="majorBidi"/>
                <w:sz w:val="24"/>
                <w:szCs w:val="24"/>
              </w:rPr>
            </w:pPr>
          </w:p>
        </w:tc>
        <w:tc>
          <w:tcPr>
            <w:tcW w:w="2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73B18" w14:textId="77777777" w:rsidR="0092723B" w:rsidRPr="008E05A0" w:rsidRDefault="0092723B" w:rsidP="00AE439F">
            <w:pPr>
              <w:rPr>
                <w:rFonts w:asciiTheme="majorBidi" w:eastAsia="Calibri" w:hAnsiTheme="majorBidi" w:cstheme="majorBidi"/>
                <w:sz w:val="24"/>
                <w:szCs w:val="24"/>
              </w:rPr>
            </w:pPr>
          </w:p>
        </w:tc>
      </w:tr>
    </w:tbl>
    <w:p w14:paraId="335B7309" w14:textId="77777777" w:rsidR="0092723B" w:rsidRPr="008E05A0" w:rsidRDefault="0092723B" w:rsidP="0092723B">
      <w:pPr>
        <w:spacing w:after="0" w:line="240" w:lineRule="auto"/>
        <w:rPr>
          <w:rFonts w:asciiTheme="majorBidi" w:eastAsia="Calibri" w:hAnsiTheme="majorBidi" w:cstheme="majorBidi"/>
          <w:b/>
          <w:bCs/>
          <w:sz w:val="24"/>
          <w:szCs w:val="24"/>
        </w:rPr>
      </w:pPr>
    </w:p>
    <w:p w14:paraId="32A0DE91" w14:textId="77777777" w:rsidR="00F1138D" w:rsidRPr="008E05A0" w:rsidRDefault="00F1138D" w:rsidP="00F1138D">
      <w:pPr>
        <w:suppressAutoHyphens/>
        <w:spacing w:after="0" w:line="240" w:lineRule="auto"/>
        <w:ind w:right="-23"/>
        <w:jc w:val="both"/>
        <w:rPr>
          <w:rFonts w:asciiTheme="majorBidi" w:hAnsiTheme="majorBidi" w:cstheme="majorBidi"/>
          <w:sz w:val="24"/>
          <w:szCs w:val="24"/>
        </w:rPr>
      </w:pPr>
      <w:r w:rsidRPr="008E05A0">
        <w:rPr>
          <w:rFonts w:asciiTheme="majorBidi" w:hAnsiTheme="majorBidi" w:cstheme="majorBidi"/>
          <w:sz w:val="24"/>
          <w:szCs w:val="24"/>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6087392A" w14:textId="77777777" w:rsidR="00F1138D" w:rsidRPr="008E05A0" w:rsidRDefault="00F1138D" w:rsidP="00F1138D">
      <w:pPr>
        <w:suppressAutoHyphens/>
        <w:spacing w:after="0" w:line="240" w:lineRule="auto"/>
        <w:ind w:right="-23"/>
        <w:jc w:val="both"/>
        <w:rPr>
          <w:rFonts w:asciiTheme="majorBidi" w:hAnsiTheme="majorBidi" w:cstheme="majorBidi"/>
          <w:sz w:val="24"/>
          <w:szCs w:val="24"/>
        </w:rPr>
      </w:pPr>
    </w:p>
    <w:p w14:paraId="3EA8EDF4" w14:textId="2D7825D8" w:rsidR="00F1138D" w:rsidRPr="008E05A0" w:rsidRDefault="00F1138D" w:rsidP="00F1138D">
      <w:pPr>
        <w:suppressAutoHyphens/>
        <w:spacing w:after="0" w:line="240" w:lineRule="auto"/>
        <w:ind w:right="-23"/>
        <w:jc w:val="both"/>
        <w:rPr>
          <w:rFonts w:asciiTheme="majorBidi" w:eastAsia="Times New Roman" w:hAnsiTheme="majorBidi" w:cstheme="majorBidi"/>
          <w:sz w:val="24"/>
          <w:szCs w:val="24"/>
          <w:lang w:eastAsia="ar-SA"/>
        </w:rPr>
      </w:pPr>
      <w:r w:rsidRPr="008E05A0">
        <w:rPr>
          <w:rFonts w:asciiTheme="majorBidi" w:eastAsia="Times New Roman" w:hAnsiTheme="majorBidi" w:cstheme="majorBidi"/>
          <w:sz w:val="24"/>
          <w:szCs w:val="24"/>
          <w:lang w:eastAsia="ar-SA"/>
        </w:rPr>
        <w:t xml:space="preserve">Apliecinām, ka izmaksas, kas uzrādītas mūsu piedāvājumā, ir pilnīgi pietiekamas, lai izpildītu Pasūtītāja prasības saskaņā ar šo </w:t>
      </w:r>
      <w:r w:rsidR="000A6B33" w:rsidRPr="008E05A0">
        <w:rPr>
          <w:rFonts w:asciiTheme="majorBidi" w:eastAsia="Times New Roman" w:hAnsiTheme="majorBidi" w:cstheme="majorBidi"/>
          <w:sz w:val="24"/>
          <w:szCs w:val="24"/>
          <w:lang w:eastAsia="ar-SA"/>
        </w:rPr>
        <w:t>tehnisko</w:t>
      </w:r>
      <w:r w:rsidR="6E9FDBD2" w:rsidRPr="008E05A0">
        <w:rPr>
          <w:rFonts w:asciiTheme="majorBidi" w:eastAsia="Times New Roman" w:hAnsiTheme="majorBidi" w:cstheme="majorBidi"/>
          <w:sz w:val="24"/>
          <w:szCs w:val="24"/>
          <w:lang w:eastAsia="ar-SA"/>
        </w:rPr>
        <w:t xml:space="preserve"> specifikāciju</w:t>
      </w:r>
      <w:r w:rsidRPr="008E05A0">
        <w:rPr>
          <w:rFonts w:asciiTheme="majorBidi" w:eastAsia="Times New Roman" w:hAnsiTheme="majorBidi" w:cstheme="majorBidi"/>
          <w:sz w:val="24"/>
          <w:szCs w:val="24"/>
          <w:lang w:eastAsia="ar-SA"/>
        </w:rPr>
        <w:t xml:space="preserve">. </w:t>
      </w:r>
    </w:p>
    <w:p w14:paraId="71BD807B" w14:textId="77777777" w:rsidR="00F1138D" w:rsidRPr="008E05A0" w:rsidRDefault="00F1138D" w:rsidP="00F1138D">
      <w:pPr>
        <w:spacing w:after="0" w:line="276" w:lineRule="auto"/>
        <w:ind w:right="-23"/>
        <w:jc w:val="both"/>
        <w:rPr>
          <w:rFonts w:asciiTheme="majorBidi" w:eastAsia="Calibri" w:hAnsiTheme="majorBidi" w:cstheme="majorBidi"/>
          <w:sz w:val="24"/>
          <w:szCs w:val="24"/>
        </w:rPr>
      </w:pPr>
    </w:p>
    <w:p w14:paraId="0DF6DC88" w14:textId="30C5B57E" w:rsidR="00F1138D" w:rsidRPr="008E05A0" w:rsidRDefault="00F1138D" w:rsidP="00F1138D">
      <w:pPr>
        <w:spacing w:after="0" w:line="276" w:lineRule="auto"/>
        <w:ind w:right="-23"/>
        <w:jc w:val="both"/>
        <w:rPr>
          <w:rFonts w:asciiTheme="majorBidi" w:eastAsia="Calibri" w:hAnsiTheme="majorBidi" w:cstheme="majorBidi"/>
          <w:sz w:val="24"/>
          <w:szCs w:val="24"/>
        </w:rPr>
      </w:pPr>
      <w:r w:rsidRPr="008E05A0">
        <w:rPr>
          <w:rFonts w:asciiTheme="majorBidi" w:eastAsia="Calibri" w:hAnsiTheme="majorBidi" w:cstheme="majorBidi"/>
          <w:sz w:val="24"/>
          <w:szCs w:val="24"/>
        </w:rPr>
        <w:t xml:space="preserve">Ar šo garantējam sniegto ziņu patiesumu un precizitāti. Mēs saprotam un piekrītam prasībām, kas izvirzītas Pretendentiem </w:t>
      </w:r>
      <w:r w:rsidR="230D187B" w:rsidRPr="008E05A0">
        <w:rPr>
          <w:rFonts w:asciiTheme="majorBidi" w:eastAsia="Calibri" w:hAnsiTheme="majorBidi" w:cstheme="majorBidi"/>
          <w:sz w:val="24"/>
          <w:szCs w:val="24"/>
        </w:rPr>
        <w:t>cenu aptaujas dokumentācijā</w:t>
      </w:r>
      <w:r w:rsidRPr="008E05A0">
        <w:rPr>
          <w:rFonts w:asciiTheme="majorBidi" w:eastAsia="Calibri" w:hAnsiTheme="majorBidi" w:cstheme="majorBidi"/>
          <w:sz w:val="24"/>
          <w:szCs w:val="24"/>
        </w:rPr>
        <w:t xml:space="preserve">. </w:t>
      </w:r>
    </w:p>
    <w:p w14:paraId="52770BF8" w14:textId="77777777" w:rsidR="00F1138D" w:rsidRPr="008E05A0" w:rsidRDefault="00F1138D" w:rsidP="00F1138D">
      <w:pPr>
        <w:suppressAutoHyphens/>
        <w:spacing w:after="0" w:line="240" w:lineRule="auto"/>
        <w:ind w:right="-23"/>
        <w:jc w:val="both"/>
        <w:rPr>
          <w:rFonts w:asciiTheme="majorBidi" w:hAnsiTheme="majorBidi" w:cstheme="majorBidi"/>
          <w:sz w:val="24"/>
          <w:szCs w:val="24"/>
        </w:rPr>
      </w:pPr>
    </w:p>
    <w:p w14:paraId="2A7DA404" w14:textId="1E15431A" w:rsidR="0092723B" w:rsidRPr="008E05A0" w:rsidRDefault="0092723B" w:rsidP="0092723B">
      <w:pPr>
        <w:spacing w:after="0" w:line="240" w:lineRule="auto"/>
        <w:rPr>
          <w:rFonts w:asciiTheme="majorBidi" w:eastAsia="Calibri" w:hAnsiTheme="majorBidi" w:cstheme="majorBidi"/>
          <w:b/>
          <w:bCs/>
          <w:sz w:val="24"/>
          <w:szCs w:val="24"/>
        </w:rPr>
      </w:pPr>
    </w:p>
    <w:tbl>
      <w:tblPr>
        <w:tblpPr w:leftFromText="180" w:rightFromText="180" w:vertAnchor="text" w:horzAnchor="margin" w:tblpX="5" w:tblpY="74"/>
        <w:tblW w:w="5000" w:type="pct"/>
        <w:tblLook w:val="0000" w:firstRow="0" w:lastRow="0" w:firstColumn="0" w:lastColumn="0" w:noHBand="0" w:noVBand="0"/>
      </w:tblPr>
      <w:tblGrid>
        <w:gridCol w:w="4439"/>
        <w:gridCol w:w="4632"/>
      </w:tblGrid>
      <w:tr w:rsidR="0092723B" w:rsidRPr="008E05A0" w14:paraId="1ECD6CD4" w14:textId="77777777" w:rsidTr="78A2184D">
        <w:tc>
          <w:tcPr>
            <w:tcW w:w="2447" w:type="pct"/>
          </w:tcPr>
          <w:p w14:paraId="3109EDE5" w14:textId="77777777" w:rsidR="0092723B" w:rsidRPr="008E05A0" w:rsidRDefault="0092723B" w:rsidP="00AE439F">
            <w:pPr>
              <w:suppressAutoHyphens/>
              <w:snapToGrid w:val="0"/>
              <w:spacing w:after="0" w:line="240" w:lineRule="auto"/>
              <w:jc w:val="both"/>
              <w:rPr>
                <w:rFonts w:asciiTheme="majorBidi" w:eastAsia="Times New Roman" w:hAnsiTheme="majorBidi" w:cstheme="majorBidi"/>
                <w:sz w:val="24"/>
                <w:szCs w:val="24"/>
              </w:rPr>
            </w:pPr>
            <w:r w:rsidRPr="008E05A0">
              <w:rPr>
                <w:rFonts w:asciiTheme="majorBidi" w:eastAsia="Times New Roman" w:hAnsiTheme="majorBidi" w:cstheme="majorBidi"/>
                <w:sz w:val="24"/>
                <w:szCs w:val="24"/>
              </w:rPr>
              <w:t>Amatpersonas vai pilnvarotās personas paraksts:</w:t>
            </w:r>
          </w:p>
        </w:tc>
        <w:tc>
          <w:tcPr>
            <w:tcW w:w="2553" w:type="pct"/>
            <w:tcBorders>
              <w:bottom w:val="single" w:sz="4" w:space="0" w:color="000000" w:themeColor="text1"/>
            </w:tcBorders>
          </w:tcPr>
          <w:p w14:paraId="64F825C2" w14:textId="1814D323" w:rsidR="0092723B" w:rsidRPr="008E05A0" w:rsidRDefault="0092723B" w:rsidP="00AE439F">
            <w:pPr>
              <w:suppressAutoHyphens/>
              <w:snapToGrid w:val="0"/>
              <w:spacing w:after="0" w:line="240" w:lineRule="auto"/>
              <w:rPr>
                <w:rFonts w:asciiTheme="majorBidi" w:eastAsia="Times New Roman" w:hAnsiTheme="majorBidi" w:cstheme="majorBidi"/>
                <w:sz w:val="24"/>
                <w:szCs w:val="24"/>
              </w:rPr>
            </w:pPr>
          </w:p>
        </w:tc>
      </w:tr>
      <w:tr w:rsidR="0092723B" w:rsidRPr="008E05A0" w14:paraId="418F3028" w14:textId="77777777" w:rsidTr="78A2184D">
        <w:tc>
          <w:tcPr>
            <w:tcW w:w="2447" w:type="pct"/>
          </w:tcPr>
          <w:p w14:paraId="49D4C354" w14:textId="77777777" w:rsidR="0092723B" w:rsidRPr="008E05A0" w:rsidRDefault="0092723B" w:rsidP="00AE439F">
            <w:pPr>
              <w:suppressAutoHyphens/>
              <w:snapToGrid w:val="0"/>
              <w:spacing w:after="0" w:line="240" w:lineRule="auto"/>
              <w:jc w:val="both"/>
              <w:rPr>
                <w:rFonts w:asciiTheme="majorBidi" w:eastAsia="Times New Roman" w:hAnsiTheme="majorBidi" w:cstheme="majorBidi"/>
                <w:sz w:val="24"/>
                <w:szCs w:val="24"/>
              </w:rPr>
            </w:pPr>
            <w:r w:rsidRPr="008E05A0">
              <w:rPr>
                <w:rFonts w:asciiTheme="majorBidi" w:eastAsia="Times New Roman" w:hAnsiTheme="majorBidi" w:cstheme="majorBidi"/>
                <w:sz w:val="24"/>
                <w:szCs w:val="24"/>
              </w:rPr>
              <w:t>Parakstītāja vārds, uzvārds un amats:</w:t>
            </w:r>
          </w:p>
        </w:tc>
        <w:tc>
          <w:tcPr>
            <w:tcW w:w="2553" w:type="pct"/>
            <w:tcBorders>
              <w:top w:val="single" w:sz="4" w:space="0" w:color="000000" w:themeColor="text1"/>
              <w:bottom w:val="single" w:sz="4" w:space="0" w:color="auto"/>
            </w:tcBorders>
          </w:tcPr>
          <w:p w14:paraId="02563DD8" w14:textId="77777777" w:rsidR="0092723B" w:rsidRPr="008E05A0" w:rsidRDefault="0092723B" w:rsidP="00AE439F">
            <w:pPr>
              <w:suppressAutoHyphens/>
              <w:snapToGrid w:val="0"/>
              <w:spacing w:after="0" w:line="240" w:lineRule="auto"/>
              <w:ind w:left="1560"/>
              <w:jc w:val="both"/>
              <w:rPr>
                <w:rFonts w:asciiTheme="majorBidi" w:eastAsia="Times New Roman" w:hAnsiTheme="majorBidi" w:cstheme="majorBidi"/>
                <w:sz w:val="24"/>
                <w:szCs w:val="24"/>
              </w:rPr>
            </w:pPr>
          </w:p>
        </w:tc>
      </w:tr>
      <w:tr w:rsidR="0092723B" w:rsidRPr="008E05A0" w14:paraId="1A01CD6E" w14:textId="77777777" w:rsidTr="78A2184D">
        <w:tc>
          <w:tcPr>
            <w:tcW w:w="2447" w:type="pct"/>
          </w:tcPr>
          <w:p w14:paraId="2D373A36" w14:textId="77777777" w:rsidR="0092723B" w:rsidRPr="008E05A0" w:rsidRDefault="0092723B" w:rsidP="00AE439F">
            <w:pPr>
              <w:suppressAutoHyphens/>
              <w:snapToGrid w:val="0"/>
              <w:spacing w:after="0" w:line="240" w:lineRule="auto"/>
              <w:jc w:val="both"/>
              <w:rPr>
                <w:rFonts w:asciiTheme="majorBidi" w:eastAsia="Times New Roman" w:hAnsiTheme="majorBidi" w:cstheme="majorBidi"/>
                <w:sz w:val="24"/>
                <w:szCs w:val="24"/>
              </w:rPr>
            </w:pPr>
            <w:r w:rsidRPr="008E05A0">
              <w:rPr>
                <w:rFonts w:asciiTheme="majorBidi" w:eastAsia="Times New Roman" w:hAnsiTheme="majorBidi" w:cstheme="majorBidi"/>
                <w:sz w:val="24"/>
                <w:szCs w:val="24"/>
              </w:rPr>
              <w:t>Pretendenta nosaukums:</w:t>
            </w:r>
          </w:p>
        </w:tc>
        <w:tc>
          <w:tcPr>
            <w:tcW w:w="2553" w:type="pct"/>
            <w:tcBorders>
              <w:top w:val="single" w:sz="4" w:space="0" w:color="auto"/>
              <w:bottom w:val="single" w:sz="4" w:space="0" w:color="auto"/>
            </w:tcBorders>
          </w:tcPr>
          <w:p w14:paraId="3AC105A1" w14:textId="77777777" w:rsidR="0092723B" w:rsidRPr="008E05A0" w:rsidRDefault="0092723B" w:rsidP="00AE439F">
            <w:pPr>
              <w:suppressAutoHyphens/>
              <w:snapToGrid w:val="0"/>
              <w:spacing w:after="0" w:line="240" w:lineRule="auto"/>
              <w:ind w:left="1560"/>
              <w:jc w:val="both"/>
              <w:rPr>
                <w:rFonts w:asciiTheme="majorBidi" w:eastAsia="Times New Roman" w:hAnsiTheme="majorBidi" w:cstheme="majorBidi"/>
                <w:sz w:val="24"/>
                <w:szCs w:val="24"/>
              </w:rPr>
            </w:pPr>
          </w:p>
        </w:tc>
      </w:tr>
      <w:tr w:rsidR="0092723B" w:rsidRPr="008E05A0" w14:paraId="21A499EC" w14:textId="77777777" w:rsidTr="78A2184D">
        <w:tc>
          <w:tcPr>
            <w:tcW w:w="2447" w:type="pct"/>
          </w:tcPr>
          <w:p w14:paraId="5232A391" w14:textId="77777777" w:rsidR="0092723B" w:rsidRPr="008E05A0" w:rsidRDefault="0092723B" w:rsidP="00AE439F">
            <w:pPr>
              <w:suppressAutoHyphens/>
              <w:snapToGrid w:val="0"/>
              <w:spacing w:after="0" w:line="240" w:lineRule="auto"/>
              <w:jc w:val="both"/>
              <w:rPr>
                <w:rFonts w:asciiTheme="majorBidi" w:eastAsia="Times New Roman" w:hAnsiTheme="majorBidi" w:cstheme="majorBidi"/>
                <w:sz w:val="24"/>
                <w:szCs w:val="24"/>
              </w:rPr>
            </w:pPr>
            <w:r w:rsidRPr="008E05A0">
              <w:rPr>
                <w:rFonts w:asciiTheme="majorBidi" w:eastAsia="Times New Roman" w:hAnsiTheme="majorBidi" w:cstheme="majorBidi"/>
                <w:sz w:val="24"/>
                <w:szCs w:val="24"/>
              </w:rPr>
              <w:t>Datums</w:t>
            </w:r>
          </w:p>
        </w:tc>
        <w:tc>
          <w:tcPr>
            <w:tcW w:w="2553" w:type="pct"/>
            <w:tcBorders>
              <w:top w:val="single" w:sz="4" w:space="0" w:color="auto"/>
              <w:bottom w:val="single" w:sz="4" w:space="0" w:color="000000" w:themeColor="text1"/>
            </w:tcBorders>
          </w:tcPr>
          <w:p w14:paraId="7BB9CAC3" w14:textId="77777777" w:rsidR="0092723B" w:rsidRPr="008E05A0" w:rsidRDefault="0092723B" w:rsidP="00AE439F">
            <w:pPr>
              <w:suppressAutoHyphens/>
              <w:snapToGrid w:val="0"/>
              <w:spacing w:after="0" w:line="240" w:lineRule="auto"/>
              <w:ind w:left="1560"/>
              <w:jc w:val="both"/>
              <w:rPr>
                <w:rFonts w:asciiTheme="majorBidi" w:eastAsia="Times New Roman" w:hAnsiTheme="majorBidi" w:cstheme="majorBidi"/>
                <w:sz w:val="24"/>
                <w:szCs w:val="24"/>
              </w:rPr>
            </w:pPr>
          </w:p>
        </w:tc>
      </w:tr>
    </w:tbl>
    <w:p w14:paraId="25DF8092" w14:textId="77777777" w:rsidR="00482D44" w:rsidRPr="008E05A0" w:rsidRDefault="00482D44" w:rsidP="00482D44">
      <w:pPr>
        <w:jc w:val="center"/>
        <w:rPr>
          <w:rFonts w:asciiTheme="majorBidi" w:hAnsiTheme="majorBidi" w:cstheme="majorBidi"/>
          <w:sz w:val="24"/>
          <w:szCs w:val="24"/>
        </w:rPr>
      </w:pPr>
    </w:p>
    <w:p w14:paraId="106B1E28" w14:textId="3633FDBE" w:rsidR="00366E56" w:rsidRPr="008E05A0" w:rsidRDefault="00366E56">
      <w:pPr>
        <w:rPr>
          <w:rFonts w:asciiTheme="majorBidi" w:hAnsiTheme="majorBidi" w:cstheme="majorBidi"/>
          <w:sz w:val="24"/>
          <w:szCs w:val="24"/>
        </w:rPr>
      </w:pPr>
    </w:p>
    <w:p w14:paraId="28B74F6F" w14:textId="4E1FBCF5" w:rsidR="00FB34DA" w:rsidRPr="008E05A0" w:rsidRDefault="00FB34DA" w:rsidP="00FB34DA">
      <w:pPr>
        <w:suppressAutoHyphens/>
        <w:spacing w:after="0" w:line="240" w:lineRule="auto"/>
        <w:ind w:right="-23"/>
        <w:jc w:val="both"/>
        <w:rPr>
          <w:rFonts w:asciiTheme="majorBidi" w:hAnsiTheme="majorBidi" w:cstheme="majorBidi"/>
          <w:sz w:val="24"/>
          <w:szCs w:val="24"/>
        </w:rPr>
      </w:pPr>
      <w:r w:rsidRPr="008E05A0">
        <w:rPr>
          <w:rFonts w:asciiTheme="majorBidi" w:hAnsiTheme="majorBidi" w:cstheme="majorBidi"/>
          <w:sz w:val="24"/>
          <w:szCs w:val="24"/>
        </w:rPr>
        <w:t xml:space="preserve"> </w:t>
      </w:r>
    </w:p>
    <w:p w14:paraId="3B5EE050" w14:textId="77777777" w:rsidR="006618A8" w:rsidRPr="008E05A0" w:rsidRDefault="006618A8" w:rsidP="00E56FBB">
      <w:pPr>
        <w:spacing w:after="0" w:line="240" w:lineRule="auto"/>
        <w:jc w:val="both"/>
        <w:rPr>
          <w:rFonts w:asciiTheme="majorBidi" w:hAnsiTheme="majorBidi" w:cstheme="majorBidi"/>
          <w:sz w:val="24"/>
          <w:szCs w:val="24"/>
        </w:rPr>
      </w:pPr>
    </w:p>
    <w:p w14:paraId="35A918A4" w14:textId="77777777" w:rsidR="00C03D1A" w:rsidRPr="008E05A0" w:rsidRDefault="00C03D1A" w:rsidP="00E56FBB">
      <w:pPr>
        <w:spacing w:after="0" w:line="240" w:lineRule="auto"/>
        <w:jc w:val="both"/>
        <w:rPr>
          <w:rFonts w:asciiTheme="majorBidi" w:hAnsiTheme="majorBidi" w:cstheme="majorBidi"/>
          <w:sz w:val="24"/>
          <w:szCs w:val="24"/>
        </w:rPr>
      </w:pPr>
    </w:p>
    <w:sectPr w:rsidR="00C03D1A" w:rsidRPr="008E05A0" w:rsidSect="0053679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5628"/>
    <w:multiLevelType w:val="hybridMultilevel"/>
    <w:tmpl w:val="3EAA55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35B17D6E"/>
    <w:multiLevelType w:val="multilevel"/>
    <w:tmpl w:val="0D6EAC3A"/>
    <w:lvl w:ilvl="0">
      <w:start w:val="9"/>
      <w:numFmt w:val="decimal"/>
      <w:lvlText w:val="%1."/>
      <w:lvlJc w:val="left"/>
      <w:pPr>
        <w:ind w:left="360" w:hanging="360"/>
      </w:pPr>
      <w:rPr>
        <w:rFonts w:hint="default"/>
        <w:b/>
        <w:color w:val="000000"/>
      </w:rPr>
    </w:lvl>
    <w:lvl w:ilvl="1">
      <w:start w:val="1"/>
      <w:numFmt w:val="decimal"/>
      <w:lvlText w:val="%1.%2."/>
      <w:lvlJc w:val="left"/>
      <w:pPr>
        <w:ind w:left="729" w:hanging="360"/>
      </w:pPr>
      <w:rPr>
        <w:rFonts w:hint="default"/>
        <w:b w:val="0"/>
        <w:bCs w:val="0"/>
        <w:color w:val="000000"/>
      </w:rPr>
    </w:lvl>
    <w:lvl w:ilvl="2">
      <w:start w:val="1"/>
      <w:numFmt w:val="decimal"/>
      <w:lvlText w:val="%1.%2.%3."/>
      <w:lvlJc w:val="left"/>
      <w:pPr>
        <w:ind w:left="1458" w:hanging="720"/>
      </w:pPr>
      <w:rPr>
        <w:rFonts w:hint="default"/>
        <w:b w:val="0"/>
        <w:color w:val="000000"/>
      </w:rPr>
    </w:lvl>
    <w:lvl w:ilvl="3">
      <w:start w:val="1"/>
      <w:numFmt w:val="decimal"/>
      <w:lvlText w:val="%1.%2.%3.%4."/>
      <w:lvlJc w:val="left"/>
      <w:pPr>
        <w:ind w:left="1827" w:hanging="720"/>
      </w:pPr>
      <w:rPr>
        <w:rFonts w:hint="default"/>
        <w:b/>
        <w:color w:val="000000"/>
      </w:rPr>
    </w:lvl>
    <w:lvl w:ilvl="4">
      <w:start w:val="1"/>
      <w:numFmt w:val="decimal"/>
      <w:lvlText w:val="%1.%2.%3.%4.%5."/>
      <w:lvlJc w:val="left"/>
      <w:pPr>
        <w:ind w:left="2556" w:hanging="1080"/>
      </w:pPr>
      <w:rPr>
        <w:rFonts w:hint="default"/>
        <w:b/>
        <w:color w:val="000000"/>
      </w:rPr>
    </w:lvl>
    <w:lvl w:ilvl="5">
      <w:start w:val="1"/>
      <w:numFmt w:val="decimal"/>
      <w:lvlText w:val="%1.%2.%3.%4.%5.%6."/>
      <w:lvlJc w:val="left"/>
      <w:pPr>
        <w:ind w:left="2925" w:hanging="1080"/>
      </w:pPr>
      <w:rPr>
        <w:rFonts w:hint="default"/>
        <w:b/>
        <w:color w:val="000000"/>
      </w:rPr>
    </w:lvl>
    <w:lvl w:ilvl="6">
      <w:start w:val="1"/>
      <w:numFmt w:val="decimal"/>
      <w:lvlText w:val="%1.%2.%3.%4.%5.%6.%7."/>
      <w:lvlJc w:val="left"/>
      <w:pPr>
        <w:ind w:left="3654" w:hanging="1440"/>
      </w:pPr>
      <w:rPr>
        <w:rFonts w:hint="default"/>
        <w:b/>
        <w:color w:val="000000"/>
      </w:rPr>
    </w:lvl>
    <w:lvl w:ilvl="7">
      <w:start w:val="1"/>
      <w:numFmt w:val="decimal"/>
      <w:lvlText w:val="%1.%2.%3.%4.%5.%6.%7.%8."/>
      <w:lvlJc w:val="left"/>
      <w:pPr>
        <w:ind w:left="4023" w:hanging="1440"/>
      </w:pPr>
      <w:rPr>
        <w:rFonts w:hint="default"/>
        <w:b/>
        <w:color w:val="000000"/>
      </w:rPr>
    </w:lvl>
    <w:lvl w:ilvl="8">
      <w:start w:val="1"/>
      <w:numFmt w:val="decimal"/>
      <w:lvlText w:val="%1.%2.%3.%4.%5.%6.%7.%8.%9."/>
      <w:lvlJc w:val="left"/>
      <w:pPr>
        <w:ind w:left="4752" w:hanging="1800"/>
      </w:pPr>
      <w:rPr>
        <w:rFonts w:hint="default"/>
        <w:b/>
        <w:color w:val="000000"/>
      </w:rPr>
    </w:lvl>
  </w:abstractNum>
  <w:abstractNum w:abstractNumId="2" w15:restartNumberingAfterBreak="0">
    <w:nsid w:val="3BF26716"/>
    <w:multiLevelType w:val="hybridMultilevel"/>
    <w:tmpl w:val="02F2809E"/>
    <w:lvl w:ilvl="0" w:tplc="3FC497B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21162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5D9690F"/>
    <w:multiLevelType w:val="multilevel"/>
    <w:tmpl w:val="BE788D54"/>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BC4290"/>
    <w:multiLevelType w:val="multilevel"/>
    <w:tmpl w:val="8CCE1D70"/>
    <w:lvl w:ilvl="0">
      <w:start w:val="10"/>
      <w:numFmt w:val="decimal"/>
      <w:lvlText w:val="%1."/>
      <w:lvlJc w:val="left"/>
      <w:pPr>
        <w:ind w:left="480" w:hanging="480"/>
      </w:pPr>
      <w:rPr>
        <w:rFonts w:hint="default"/>
        <w:color w:val="000000"/>
      </w:rPr>
    </w:lvl>
    <w:lvl w:ilvl="1">
      <w:start w:val="1"/>
      <w:numFmt w:val="decimal"/>
      <w:lvlText w:val="%1.%2."/>
      <w:lvlJc w:val="left"/>
      <w:pPr>
        <w:ind w:left="849" w:hanging="480"/>
      </w:pPr>
      <w:rPr>
        <w:rFonts w:hint="default"/>
        <w:color w:val="000000"/>
      </w:rPr>
    </w:lvl>
    <w:lvl w:ilvl="2">
      <w:start w:val="1"/>
      <w:numFmt w:val="decimal"/>
      <w:lvlText w:val="%1.%2.%3."/>
      <w:lvlJc w:val="left"/>
      <w:pPr>
        <w:ind w:left="1458" w:hanging="720"/>
      </w:pPr>
      <w:rPr>
        <w:rFonts w:hint="default"/>
        <w:color w:val="000000"/>
      </w:rPr>
    </w:lvl>
    <w:lvl w:ilvl="3">
      <w:start w:val="1"/>
      <w:numFmt w:val="decimal"/>
      <w:lvlText w:val="%1.%2.%3.%4."/>
      <w:lvlJc w:val="left"/>
      <w:pPr>
        <w:ind w:left="1827" w:hanging="720"/>
      </w:pPr>
      <w:rPr>
        <w:rFonts w:hint="default"/>
        <w:color w:val="000000"/>
      </w:rPr>
    </w:lvl>
    <w:lvl w:ilvl="4">
      <w:start w:val="1"/>
      <w:numFmt w:val="decimal"/>
      <w:lvlText w:val="%1.%2.%3.%4.%5."/>
      <w:lvlJc w:val="left"/>
      <w:pPr>
        <w:ind w:left="2556" w:hanging="1080"/>
      </w:pPr>
      <w:rPr>
        <w:rFonts w:hint="default"/>
        <w:color w:val="000000"/>
      </w:rPr>
    </w:lvl>
    <w:lvl w:ilvl="5">
      <w:start w:val="1"/>
      <w:numFmt w:val="decimal"/>
      <w:lvlText w:val="%1.%2.%3.%4.%5.%6."/>
      <w:lvlJc w:val="left"/>
      <w:pPr>
        <w:ind w:left="2925" w:hanging="1080"/>
      </w:pPr>
      <w:rPr>
        <w:rFonts w:hint="default"/>
        <w:color w:val="000000"/>
      </w:rPr>
    </w:lvl>
    <w:lvl w:ilvl="6">
      <w:start w:val="1"/>
      <w:numFmt w:val="decimal"/>
      <w:lvlText w:val="%1.%2.%3.%4.%5.%6.%7."/>
      <w:lvlJc w:val="left"/>
      <w:pPr>
        <w:ind w:left="3654" w:hanging="1440"/>
      </w:pPr>
      <w:rPr>
        <w:rFonts w:hint="default"/>
        <w:color w:val="000000"/>
      </w:rPr>
    </w:lvl>
    <w:lvl w:ilvl="7">
      <w:start w:val="1"/>
      <w:numFmt w:val="decimal"/>
      <w:lvlText w:val="%1.%2.%3.%4.%5.%6.%7.%8."/>
      <w:lvlJc w:val="left"/>
      <w:pPr>
        <w:ind w:left="4023" w:hanging="1440"/>
      </w:pPr>
      <w:rPr>
        <w:rFonts w:hint="default"/>
        <w:color w:val="000000"/>
      </w:rPr>
    </w:lvl>
    <w:lvl w:ilvl="8">
      <w:start w:val="1"/>
      <w:numFmt w:val="decimal"/>
      <w:lvlText w:val="%1.%2.%3.%4.%5.%6.%7.%8.%9."/>
      <w:lvlJc w:val="left"/>
      <w:pPr>
        <w:ind w:left="4752" w:hanging="1800"/>
      </w:pPr>
      <w:rPr>
        <w:rFonts w:hint="default"/>
        <w:color w:val="000000"/>
      </w:rPr>
    </w:lvl>
  </w:abstractNum>
  <w:num w:numId="1" w16cid:durableId="950672878">
    <w:abstractNumId w:val="4"/>
  </w:num>
  <w:num w:numId="2" w16cid:durableId="1566263442">
    <w:abstractNumId w:val="1"/>
  </w:num>
  <w:num w:numId="3" w16cid:durableId="1521551726">
    <w:abstractNumId w:val="5"/>
  </w:num>
  <w:num w:numId="4" w16cid:durableId="1533152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4025069">
    <w:abstractNumId w:val="3"/>
  </w:num>
  <w:num w:numId="6" w16cid:durableId="1439251270">
    <w:abstractNumId w:val="2"/>
  </w:num>
  <w:num w:numId="7" w16cid:durableId="1041056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3F4"/>
    <w:rsid w:val="000102E5"/>
    <w:rsid w:val="000230D6"/>
    <w:rsid w:val="00026886"/>
    <w:rsid w:val="000A2BEA"/>
    <w:rsid w:val="000A6B33"/>
    <w:rsid w:val="000A7CA5"/>
    <w:rsid w:val="000B639A"/>
    <w:rsid w:val="000C09BE"/>
    <w:rsid w:val="000C3730"/>
    <w:rsid w:val="000D1B84"/>
    <w:rsid w:val="000E5F2B"/>
    <w:rsid w:val="000F3AD5"/>
    <w:rsid w:val="00131705"/>
    <w:rsid w:val="00175746"/>
    <w:rsid w:val="0019778C"/>
    <w:rsid w:val="001B72C2"/>
    <w:rsid w:val="001E10B8"/>
    <w:rsid w:val="00202D58"/>
    <w:rsid w:val="00227748"/>
    <w:rsid w:val="002353F4"/>
    <w:rsid w:val="00261344"/>
    <w:rsid w:val="00280718"/>
    <w:rsid w:val="002A1A67"/>
    <w:rsid w:val="002A29C3"/>
    <w:rsid w:val="002A7F12"/>
    <w:rsid w:val="002D3D5C"/>
    <w:rsid w:val="002E58A1"/>
    <w:rsid w:val="003230DF"/>
    <w:rsid w:val="00360274"/>
    <w:rsid w:val="00366E56"/>
    <w:rsid w:val="00380E7B"/>
    <w:rsid w:val="0039453A"/>
    <w:rsid w:val="003B6E25"/>
    <w:rsid w:val="003C5381"/>
    <w:rsid w:val="003D5D2F"/>
    <w:rsid w:val="003E5113"/>
    <w:rsid w:val="003F6D99"/>
    <w:rsid w:val="00442FFE"/>
    <w:rsid w:val="00443755"/>
    <w:rsid w:val="004508F2"/>
    <w:rsid w:val="00482D44"/>
    <w:rsid w:val="004868B3"/>
    <w:rsid w:val="004921C5"/>
    <w:rsid w:val="004C3BA2"/>
    <w:rsid w:val="004C4583"/>
    <w:rsid w:val="004C5252"/>
    <w:rsid w:val="004C7BBE"/>
    <w:rsid w:val="004D7144"/>
    <w:rsid w:val="004F033E"/>
    <w:rsid w:val="004F35EC"/>
    <w:rsid w:val="005073F3"/>
    <w:rsid w:val="00536791"/>
    <w:rsid w:val="00541ADE"/>
    <w:rsid w:val="005531EB"/>
    <w:rsid w:val="005B2E1B"/>
    <w:rsid w:val="005C2DA1"/>
    <w:rsid w:val="005D22D2"/>
    <w:rsid w:val="005D284F"/>
    <w:rsid w:val="00601853"/>
    <w:rsid w:val="0063397C"/>
    <w:rsid w:val="006618A8"/>
    <w:rsid w:val="006864DE"/>
    <w:rsid w:val="00694B48"/>
    <w:rsid w:val="006A5974"/>
    <w:rsid w:val="006C01F9"/>
    <w:rsid w:val="006D191E"/>
    <w:rsid w:val="006F5FEC"/>
    <w:rsid w:val="006F7C75"/>
    <w:rsid w:val="00706800"/>
    <w:rsid w:val="007255E3"/>
    <w:rsid w:val="00742412"/>
    <w:rsid w:val="00743D6C"/>
    <w:rsid w:val="00773014"/>
    <w:rsid w:val="007A07AB"/>
    <w:rsid w:val="007A598F"/>
    <w:rsid w:val="007B0A83"/>
    <w:rsid w:val="007B1C7F"/>
    <w:rsid w:val="007B7CE1"/>
    <w:rsid w:val="007D0973"/>
    <w:rsid w:val="007F7A6D"/>
    <w:rsid w:val="00807B9A"/>
    <w:rsid w:val="00811C06"/>
    <w:rsid w:val="00847D17"/>
    <w:rsid w:val="00865D33"/>
    <w:rsid w:val="00877003"/>
    <w:rsid w:val="008A2057"/>
    <w:rsid w:val="008B5786"/>
    <w:rsid w:val="008C3763"/>
    <w:rsid w:val="008E05A0"/>
    <w:rsid w:val="008F7E1C"/>
    <w:rsid w:val="00926E62"/>
    <w:rsid w:val="0092723B"/>
    <w:rsid w:val="009302AA"/>
    <w:rsid w:val="00944C24"/>
    <w:rsid w:val="0095159B"/>
    <w:rsid w:val="00955E09"/>
    <w:rsid w:val="0096188F"/>
    <w:rsid w:val="00964D79"/>
    <w:rsid w:val="00965E87"/>
    <w:rsid w:val="009765F2"/>
    <w:rsid w:val="00986FF2"/>
    <w:rsid w:val="009A3F3C"/>
    <w:rsid w:val="00A216F1"/>
    <w:rsid w:val="00A42E61"/>
    <w:rsid w:val="00A45495"/>
    <w:rsid w:val="00A61286"/>
    <w:rsid w:val="00A75ED0"/>
    <w:rsid w:val="00A83269"/>
    <w:rsid w:val="00AA027F"/>
    <w:rsid w:val="00AE1EF0"/>
    <w:rsid w:val="00AE439F"/>
    <w:rsid w:val="00B04A56"/>
    <w:rsid w:val="00B05BA2"/>
    <w:rsid w:val="00B13144"/>
    <w:rsid w:val="00B13CBB"/>
    <w:rsid w:val="00B759F0"/>
    <w:rsid w:val="00BA0ABC"/>
    <w:rsid w:val="00BA63EC"/>
    <w:rsid w:val="00BC1203"/>
    <w:rsid w:val="00BF19EB"/>
    <w:rsid w:val="00BF2047"/>
    <w:rsid w:val="00BF5958"/>
    <w:rsid w:val="00BF6552"/>
    <w:rsid w:val="00C03D1A"/>
    <w:rsid w:val="00C27B44"/>
    <w:rsid w:val="00C475CF"/>
    <w:rsid w:val="00C501B2"/>
    <w:rsid w:val="00C55612"/>
    <w:rsid w:val="00C55C48"/>
    <w:rsid w:val="00C8643A"/>
    <w:rsid w:val="00CC6902"/>
    <w:rsid w:val="00CC7967"/>
    <w:rsid w:val="00CD2DC0"/>
    <w:rsid w:val="00CD3351"/>
    <w:rsid w:val="00CF1098"/>
    <w:rsid w:val="00CF25A8"/>
    <w:rsid w:val="00D115E2"/>
    <w:rsid w:val="00D1604C"/>
    <w:rsid w:val="00D468E0"/>
    <w:rsid w:val="00D47188"/>
    <w:rsid w:val="00D510C4"/>
    <w:rsid w:val="00D54D5C"/>
    <w:rsid w:val="00D90EC3"/>
    <w:rsid w:val="00D97CC7"/>
    <w:rsid w:val="00DA57E7"/>
    <w:rsid w:val="00DB385F"/>
    <w:rsid w:val="00DB4265"/>
    <w:rsid w:val="00DC45D6"/>
    <w:rsid w:val="00DC5AA3"/>
    <w:rsid w:val="00DD4FDB"/>
    <w:rsid w:val="00E0620E"/>
    <w:rsid w:val="00E0783A"/>
    <w:rsid w:val="00E377DF"/>
    <w:rsid w:val="00E4295C"/>
    <w:rsid w:val="00E4470A"/>
    <w:rsid w:val="00E56FBB"/>
    <w:rsid w:val="00E66A05"/>
    <w:rsid w:val="00E90DAC"/>
    <w:rsid w:val="00EC30B3"/>
    <w:rsid w:val="00EC48BA"/>
    <w:rsid w:val="00F00220"/>
    <w:rsid w:val="00F07577"/>
    <w:rsid w:val="00F1138D"/>
    <w:rsid w:val="00F15369"/>
    <w:rsid w:val="00F17C88"/>
    <w:rsid w:val="00F3526E"/>
    <w:rsid w:val="00F52BAC"/>
    <w:rsid w:val="00F72272"/>
    <w:rsid w:val="00F773C8"/>
    <w:rsid w:val="00F8288C"/>
    <w:rsid w:val="00F92094"/>
    <w:rsid w:val="00FA0513"/>
    <w:rsid w:val="00FB0A2F"/>
    <w:rsid w:val="00FB34DA"/>
    <w:rsid w:val="00FB5D2B"/>
    <w:rsid w:val="00FC5CE3"/>
    <w:rsid w:val="00FD20D1"/>
    <w:rsid w:val="00FD36D7"/>
    <w:rsid w:val="00FF05DD"/>
    <w:rsid w:val="01A1525B"/>
    <w:rsid w:val="036B5113"/>
    <w:rsid w:val="037E2EAF"/>
    <w:rsid w:val="044A75CB"/>
    <w:rsid w:val="04F4E283"/>
    <w:rsid w:val="072CD20C"/>
    <w:rsid w:val="09D7510C"/>
    <w:rsid w:val="0A4BC99D"/>
    <w:rsid w:val="0AC85FCC"/>
    <w:rsid w:val="0AF3F812"/>
    <w:rsid w:val="0BD76E8C"/>
    <w:rsid w:val="0BF5EE3A"/>
    <w:rsid w:val="0C2ABC7B"/>
    <w:rsid w:val="0E2305BF"/>
    <w:rsid w:val="0F86A475"/>
    <w:rsid w:val="1160B279"/>
    <w:rsid w:val="11DCCB9D"/>
    <w:rsid w:val="11F23501"/>
    <w:rsid w:val="1271043D"/>
    <w:rsid w:val="134925A8"/>
    <w:rsid w:val="139C1413"/>
    <w:rsid w:val="15AE1BFE"/>
    <w:rsid w:val="1AABA108"/>
    <w:rsid w:val="1C1BE5D6"/>
    <w:rsid w:val="1D759B1B"/>
    <w:rsid w:val="1D7B12ED"/>
    <w:rsid w:val="1F5E7C84"/>
    <w:rsid w:val="1FE12299"/>
    <w:rsid w:val="22DAC314"/>
    <w:rsid w:val="230D187B"/>
    <w:rsid w:val="231F6A35"/>
    <w:rsid w:val="235BB498"/>
    <w:rsid w:val="251953BF"/>
    <w:rsid w:val="2616B0E9"/>
    <w:rsid w:val="26A32326"/>
    <w:rsid w:val="29572D96"/>
    <w:rsid w:val="2AA3B47D"/>
    <w:rsid w:val="2B5C26AE"/>
    <w:rsid w:val="2DCA457C"/>
    <w:rsid w:val="2DD791CC"/>
    <w:rsid w:val="2F1357A6"/>
    <w:rsid w:val="306EBA3C"/>
    <w:rsid w:val="31102DA3"/>
    <w:rsid w:val="31DF3FFC"/>
    <w:rsid w:val="32596915"/>
    <w:rsid w:val="32FC7272"/>
    <w:rsid w:val="3336C3D7"/>
    <w:rsid w:val="39FFDBA9"/>
    <w:rsid w:val="3ABBE2BF"/>
    <w:rsid w:val="3B47DEB5"/>
    <w:rsid w:val="3C7901DE"/>
    <w:rsid w:val="403F63DC"/>
    <w:rsid w:val="4180ACA7"/>
    <w:rsid w:val="4199A0DB"/>
    <w:rsid w:val="43756DBC"/>
    <w:rsid w:val="43BA2C6B"/>
    <w:rsid w:val="445A15A3"/>
    <w:rsid w:val="46BCC176"/>
    <w:rsid w:val="46DD0851"/>
    <w:rsid w:val="47341F51"/>
    <w:rsid w:val="4742C1D8"/>
    <w:rsid w:val="47ADD7BA"/>
    <w:rsid w:val="49E44617"/>
    <w:rsid w:val="4AA07B60"/>
    <w:rsid w:val="4BADD772"/>
    <w:rsid w:val="4D151858"/>
    <w:rsid w:val="4E17A8DD"/>
    <w:rsid w:val="4FA5A138"/>
    <w:rsid w:val="4FE08845"/>
    <w:rsid w:val="4FE17DB5"/>
    <w:rsid w:val="517D059E"/>
    <w:rsid w:val="52715D7D"/>
    <w:rsid w:val="54435FA7"/>
    <w:rsid w:val="55068841"/>
    <w:rsid w:val="55A093A7"/>
    <w:rsid w:val="55D0896A"/>
    <w:rsid w:val="56B40142"/>
    <w:rsid w:val="572D0DF4"/>
    <w:rsid w:val="575B69A1"/>
    <w:rsid w:val="575EF333"/>
    <w:rsid w:val="57967474"/>
    <w:rsid w:val="579DB04B"/>
    <w:rsid w:val="58597C72"/>
    <w:rsid w:val="589BB556"/>
    <w:rsid w:val="5B368982"/>
    <w:rsid w:val="5BDAE9F0"/>
    <w:rsid w:val="5C47F45A"/>
    <w:rsid w:val="5CC79711"/>
    <w:rsid w:val="5CCCF7D0"/>
    <w:rsid w:val="5D3BEAB8"/>
    <w:rsid w:val="5DC15E6C"/>
    <w:rsid w:val="5EDC406D"/>
    <w:rsid w:val="5EFFC35B"/>
    <w:rsid w:val="5F581532"/>
    <w:rsid w:val="61136BAB"/>
    <w:rsid w:val="614979EB"/>
    <w:rsid w:val="623EACBC"/>
    <w:rsid w:val="6256D1B8"/>
    <w:rsid w:val="627B83FF"/>
    <w:rsid w:val="653207D6"/>
    <w:rsid w:val="6535CA5B"/>
    <w:rsid w:val="65FB2887"/>
    <w:rsid w:val="68F3728F"/>
    <w:rsid w:val="6AE16082"/>
    <w:rsid w:val="6B6DC8FB"/>
    <w:rsid w:val="6D0424CF"/>
    <w:rsid w:val="6DC9A4FD"/>
    <w:rsid w:val="6DE8A45E"/>
    <w:rsid w:val="6E9FDBD2"/>
    <w:rsid w:val="6FF72184"/>
    <w:rsid w:val="706A53D4"/>
    <w:rsid w:val="70A86D36"/>
    <w:rsid w:val="716E0C81"/>
    <w:rsid w:val="71C1C986"/>
    <w:rsid w:val="7270CB60"/>
    <w:rsid w:val="72A8C1AF"/>
    <w:rsid w:val="73F202FA"/>
    <w:rsid w:val="76B7B113"/>
    <w:rsid w:val="77602B3F"/>
    <w:rsid w:val="78A2184D"/>
    <w:rsid w:val="79C8DCED"/>
    <w:rsid w:val="7AA8D705"/>
    <w:rsid w:val="7B8C2238"/>
    <w:rsid w:val="7D0AD8A1"/>
    <w:rsid w:val="7D3C91A9"/>
    <w:rsid w:val="7F7A857A"/>
    <w:rsid w:val="7FD0A07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F437"/>
  <w15:chartTrackingRefBased/>
  <w15:docId w15:val="{9A1296F3-CBD1-439A-A89C-87A8FC89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353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2353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2353F4"/>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2353F4"/>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353F4"/>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2353F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353F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353F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353F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353F4"/>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2353F4"/>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2353F4"/>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2353F4"/>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2353F4"/>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2353F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353F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353F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353F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353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353F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353F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353F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353F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353F4"/>
    <w:rPr>
      <w:i/>
      <w:iCs/>
      <w:color w:val="404040" w:themeColor="text1" w:themeTint="BF"/>
    </w:rPr>
  </w:style>
  <w:style w:type="paragraph" w:styleId="Sarakstarindkopa">
    <w:name w:val="List Paragraph"/>
    <w:basedOn w:val="Parasts"/>
    <w:uiPriority w:val="34"/>
    <w:qFormat/>
    <w:rsid w:val="002353F4"/>
    <w:pPr>
      <w:ind w:left="720"/>
      <w:contextualSpacing/>
    </w:pPr>
  </w:style>
  <w:style w:type="character" w:styleId="Intensvsizclums">
    <w:name w:val="Intense Emphasis"/>
    <w:basedOn w:val="Noklusjumarindkopasfonts"/>
    <w:uiPriority w:val="21"/>
    <w:qFormat/>
    <w:rsid w:val="002353F4"/>
    <w:rPr>
      <w:i/>
      <w:iCs/>
      <w:color w:val="0F4761" w:themeColor="accent1" w:themeShade="BF"/>
    </w:rPr>
  </w:style>
  <w:style w:type="paragraph" w:styleId="Intensvscitts">
    <w:name w:val="Intense Quote"/>
    <w:basedOn w:val="Parasts"/>
    <w:next w:val="Parasts"/>
    <w:link w:val="IntensvscittsRakstz"/>
    <w:uiPriority w:val="30"/>
    <w:qFormat/>
    <w:rsid w:val="002353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353F4"/>
    <w:rPr>
      <w:i/>
      <w:iCs/>
      <w:color w:val="0F4761" w:themeColor="accent1" w:themeShade="BF"/>
    </w:rPr>
  </w:style>
  <w:style w:type="character" w:styleId="Intensvaatsauce">
    <w:name w:val="Intense Reference"/>
    <w:basedOn w:val="Noklusjumarindkopasfonts"/>
    <w:uiPriority w:val="32"/>
    <w:qFormat/>
    <w:rsid w:val="002353F4"/>
    <w:rPr>
      <w:b/>
      <w:bCs/>
      <w:smallCaps/>
      <w:color w:val="0F4761" w:themeColor="accent1" w:themeShade="BF"/>
      <w:spacing w:val="5"/>
    </w:rPr>
  </w:style>
  <w:style w:type="character" w:styleId="Hipersaite">
    <w:name w:val="Hyperlink"/>
    <w:basedOn w:val="Noklusjumarindkopasfonts"/>
    <w:uiPriority w:val="99"/>
    <w:unhideWhenUsed/>
    <w:rsid w:val="00773014"/>
    <w:rPr>
      <w:color w:val="467886" w:themeColor="hyperlink"/>
      <w:u w:val="single"/>
    </w:rPr>
  </w:style>
  <w:style w:type="character" w:styleId="Neatrisintapieminana">
    <w:name w:val="Unresolved Mention"/>
    <w:basedOn w:val="Noklusjumarindkopasfonts"/>
    <w:uiPriority w:val="99"/>
    <w:semiHidden/>
    <w:unhideWhenUsed/>
    <w:rsid w:val="00773014"/>
    <w:rPr>
      <w:color w:val="605E5C"/>
      <w:shd w:val="clear" w:color="auto" w:fill="E1DFDD"/>
    </w:rPr>
  </w:style>
  <w:style w:type="table" w:styleId="Reatabula">
    <w:name w:val="Table Grid"/>
    <w:basedOn w:val="Parastatabula"/>
    <w:uiPriority w:val="39"/>
    <w:rsid w:val="0092723B"/>
    <w:pPr>
      <w:spacing w:after="0" w:line="240" w:lineRule="auto"/>
    </w:pPr>
    <w:rPr>
      <w:rFonts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3C5381"/>
    <w:pPr>
      <w:spacing w:after="0" w:line="240" w:lineRule="auto"/>
    </w:pPr>
  </w:style>
  <w:style w:type="paragraph" w:styleId="Komentratma">
    <w:name w:val="annotation subject"/>
    <w:basedOn w:val="Komentrateksts"/>
    <w:next w:val="Komentrateksts"/>
    <w:link w:val="KomentratmaRakstz"/>
    <w:uiPriority w:val="99"/>
    <w:semiHidden/>
    <w:unhideWhenUsed/>
    <w:rsid w:val="0096188F"/>
    <w:rPr>
      <w:b/>
      <w:bCs/>
    </w:rPr>
  </w:style>
  <w:style w:type="character" w:customStyle="1" w:styleId="KomentratmaRakstz">
    <w:name w:val="Komentāra tēma Rakstz."/>
    <w:basedOn w:val="KomentratekstsRakstz"/>
    <w:link w:val="Komentratma"/>
    <w:uiPriority w:val="99"/>
    <w:semiHidden/>
    <w:rsid w:val="009618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3992">
      <w:bodyDiv w:val="1"/>
      <w:marLeft w:val="0"/>
      <w:marRight w:val="0"/>
      <w:marTop w:val="0"/>
      <w:marBottom w:val="0"/>
      <w:divBdr>
        <w:top w:val="none" w:sz="0" w:space="0" w:color="auto"/>
        <w:left w:val="none" w:sz="0" w:space="0" w:color="auto"/>
        <w:bottom w:val="none" w:sz="0" w:space="0" w:color="auto"/>
        <w:right w:val="none" w:sz="0" w:space="0" w:color="auto"/>
      </w:divBdr>
    </w:div>
    <w:div w:id="142235059">
      <w:bodyDiv w:val="1"/>
      <w:marLeft w:val="0"/>
      <w:marRight w:val="0"/>
      <w:marTop w:val="0"/>
      <w:marBottom w:val="0"/>
      <w:divBdr>
        <w:top w:val="none" w:sz="0" w:space="0" w:color="auto"/>
        <w:left w:val="none" w:sz="0" w:space="0" w:color="auto"/>
        <w:bottom w:val="none" w:sz="0" w:space="0" w:color="auto"/>
        <w:right w:val="none" w:sz="0" w:space="0" w:color="auto"/>
      </w:divBdr>
    </w:div>
    <w:div w:id="660355925">
      <w:bodyDiv w:val="1"/>
      <w:marLeft w:val="0"/>
      <w:marRight w:val="0"/>
      <w:marTop w:val="0"/>
      <w:marBottom w:val="0"/>
      <w:divBdr>
        <w:top w:val="none" w:sz="0" w:space="0" w:color="auto"/>
        <w:left w:val="none" w:sz="0" w:space="0" w:color="auto"/>
        <w:bottom w:val="none" w:sz="0" w:space="0" w:color="auto"/>
        <w:right w:val="none" w:sz="0" w:space="0" w:color="auto"/>
      </w:divBdr>
    </w:div>
    <w:div w:id="181209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nanses@rpm.gov.lv" TargetMode="External"/><Relationship Id="rId5" Type="http://schemas.openxmlformats.org/officeDocument/2006/relationships/hyperlink" Target="https://lzra.lv/sakums/revidentu-registri/zverinatu-revidentu-komercsabiedribu-registrs/"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5485</Words>
  <Characters>3127</Characters>
  <Application>Microsoft Office Word</Application>
  <DocSecurity>0</DocSecurity>
  <Lines>26</Lines>
  <Paragraphs>17</Paragraphs>
  <ScaleCrop>false</ScaleCrop>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Vīgupa</dc:creator>
  <cp:keywords/>
  <dc:description/>
  <cp:lastModifiedBy>Dace Vīgupa</cp:lastModifiedBy>
  <cp:revision>7</cp:revision>
  <cp:lastPrinted>2026-07-02T11:42:00Z</cp:lastPrinted>
  <dcterms:created xsi:type="dcterms:W3CDTF">2026-07-02T11:38:00Z</dcterms:created>
  <dcterms:modified xsi:type="dcterms:W3CDTF">2026-07-02T12:22:00Z</dcterms:modified>
</cp:coreProperties>
</file>